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57418" w14:textId="77777777" w:rsidR="00F93569" w:rsidRPr="000B0C0D" w:rsidRDefault="00F93569" w:rsidP="00142144">
      <w:pPr>
        <w:spacing w:after="0" w:line="480" w:lineRule="auto"/>
        <w:jc w:val="center"/>
        <w:rPr>
          <w:rFonts w:ascii="Times New Roman" w:hAnsi="Times New Roman" w:cs="Times New Roman"/>
          <w:sz w:val="24"/>
          <w:szCs w:val="24"/>
        </w:rPr>
      </w:pPr>
    </w:p>
    <w:p w14:paraId="578B5BE9" w14:textId="05445F83" w:rsidR="00985CAB" w:rsidRPr="000B0C0D" w:rsidRDefault="00985CAB" w:rsidP="00142144">
      <w:pPr>
        <w:spacing w:after="0" w:line="480" w:lineRule="auto"/>
        <w:jc w:val="center"/>
        <w:rPr>
          <w:rFonts w:ascii="Times New Roman" w:hAnsi="Times New Roman" w:cs="Times New Roman"/>
          <w:sz w:val="24"/>
          <w:szCs w:val="24"/>
        </w:rPr>
      </w:pPr>
      <w:r w:rsidRPr="000B0C0D">
        <w:rPr>
          <w:rFonts w:ascii="Times New Roman" w:hAnsi="Times New Roman" w:cs="Times New Roman"/>
          <w:sz w:val="24"/>
          <w:szCs w:val="24"/>
        </w:rPr>
        <w:t xml:space="preserve">Addressing Inequities </w:t>
      </w:r>
      <w:r w:rsidR="007B602F" w:rsidRPr="000B0C0D">
        <w:rPr>
          <w:rFonts w:ascii="Times New Roman" w:hAnsi="Times New Roman" w:cs="Times New Roman"/>
          <w:sz w:val="24"/>
          <w:szCs w:val="24"/>
        </w:rPr>
        <w:t>to Promote Health</w:t>
      </w:r>
      <w:r w:rsidR="005A0CF2" w:rsidRPr="000B0C0D">
        <w:rPr>
          <w:rFonts w:ascii="Times New Roman" w:hAnsi="Times New Roman" w:cs="Times New Roman"/>
          <w:sz w:val="24"/>
          <w:szCs w:val="24"/>
        </w:rPr>
        <w:t xml:space="preserve">, </w:t>
      </w:r>
      <w:r w:rsidRPr="000B0C0D">
        <w:rPr>
          <w:rFonts w:ascii="Times New Roman" w:hAnsi="Times New Roman" w:cs="Times New Roman"/>
          <w:sz w:val="24"/>
          <w:szCs w:val="24"/>
        </w:rPr>
        <w:t>Productive Aging</w:t>
      </w:r>
      <w:r w:rsidR="005A0CF2" w:rsidRPr="000B0C0D">
        <w:rPr>
          <w:rFonts w:ascii="Times New Roman" w:hAnsi="Times New Roman" w:cs="Times New Roman"/>
          <w:sz w:val="24"/>
          <w:szCs w:val="24"/>
        </w:rPr>
        <w:t>, and Retirement</w:t>
      </w:r>
      <w:r w:rsidRPr="000B0C0D">
        <w:rPr>
          <w:rFonts w:ascii="Times New Roman" w:hAnsi="Times New Roman" w:cs="Times New Roman"/>
          <w:sz w:val="24"/>
          <w:szCs w:val="24"/>
        </w:rPr>
        <w:t>:</w:t>
      </w:r>
      <w:r w:rsidRPr="000B0C0D">
        <w:rPr>
          <w:rFonts w:ascii="Times New Roman" w:hAnsi="Times New Roman" w:cs="Times New Roman"/>
          <w:sz w:val="24"/>
          <w:szCs w:val="24"/>
        </w:rPr>
        <w:br/>
        <w:t xml:space="preserve">A Conversation with </w:t>
      </w:r>
      <w:r w:rsidR="000B0C0D">
        <w:rPr>
          <w:rFonts w:ascii="Times New Roman" w:hAnsi="Times New Roman" w:cs="Times New Roman"/>
          <w:sz w:val="24"/>
          <w:szCs w:val="24"/>
        </w:rPr>
        <w:t xml:space="preserve">U.S. </w:t>
      </w:r>
      <w:r w:rsidRPr="000B0C0D">
        <w:rPr>
          <w:rFonts w:ascii="Times New Roman" w:hAnsi="Times New Roman" w:cs="Times New Roman"/>
          <w:sz w:val="24"/>
          <w:szCs w:val="24"/>
        </w:rPr>
        <w:t>Policymakers</w:t>
      </w:r>
    </w:p>
    <w:p w14:paraId="2ADD5E16" w14:textId="77777777" w:rsidR="00A47B9A" w:rsidRPr="000B0C0D" w:rsidRDefault="00A47B9A" w:rsidP="00142144">
      <w:pPr>
        <w:spacing w:after="0" w:line="480" w:lineRule="auto"/>
        <w:rPr>
          <w:rFonts w:ascii="Times New Roman" w:hAnsi="Times New Roman" w:cs="Times New Roman"/>
          <w:sz w:val="24"/>
          <w:szCs w:val="24"/>
        </w:rPr>
      </w:pPr>
    </w:p>
    <w:p w14:paraId="096F3B5A" w14:textId="5C9EA7B1" w:rsidR="00A47B9A" w:rsidRPr="000B0C0D" w:rsidRDefault="00A47B9A" w:rsidP="00142144">
      <w:pPr>
        <w:spacing w:after="0" w:line="480" w:lineRule="auto"/>
        <w:rPr>
          <w:rFonts w:ascii="Times New Roman" w:hAnsi="Times New Roman" w:cs="Times New Roman"/>
          <w:sz w:val="24"/>
          <w:szCs w:val="24"/>
        </w:rPr>
      </w:pPr>
      <w:r w:rsidRPr="000B0C0D">
        <w:rPr>
          <w:rFonts w:ascii="Times New Roman" w:hAnsi="Times New Roman" w:cs="Times New Roman"/>
          <w:sz w:val="24"/>
          <w:szCs w:val="24"/>
        </w:rPr>
        <w:t xml:space="preserve">Ernest Gonzales, PhD, MSSW, is the James Weldon Johnson Professor of Social Work at New York University, Silver School of Social Work. He is also the Director to the Center for Health and Aging Innovation and Director to the </w:t>
      </w:r>
      <w:r w:rsidR="005E1146" w:rsidRPr="000B0C0D">
        <w:rPr>
          <w:rFonts w:ascii="Times New Roman" w:hAnsi="Times New Roman" w:cs="Times New Roman"/>
          <w:sz w:val="24"/>
          <w:szCs w:val="24"/>
        </w:rPr>
        <w:t xml:space="preserve">MSW </w:t>
      </w:r>
      <w:r w:rsidRPr="000B0C0D">
        <w:rPr>
          <w:rFonts w:ascii="Times New Roman" w:hAnsi="Times New Roman" w:cs="Times New Roman"/>
          <w:sz w:val="24"/>
          <w:szCs w:val="24"/>
        </w:rPr>
        <w:t>Program.</w:t>
      </w:r>
    </w:p>
    <w:p w14:paraId="0B449882" w14:textId="1BFB24D2" w:rsidR="00A47B9A" w:rsidRDefault="00A47B9A" w:rsidP="00142144">
      <w:pPr>
        <w:spacing w:after="0" w:line="480" w:lineRule="auto"/>
        <w:rPr>
          <w:rFonts w:ascii="Times New Roman" w:hAnsi="Times New Roman" w:cs="Times New Roman"/>
          <w:sz w:val="24"/>
          <w:szCs w:val="24"/>
        </w:rPr>
      </w:pPr>
    </w:p>
    <w:p w14:paraId="2E2C149D" w14:textId="77777777" w:rsidR="00594040" w:rsidRDefault="00594040" w:rsidP="00142144">
      <w:pPr>
        <w:spacing w:after="0" w:line="480" w:lineRule="auto"/>
        <w:rPr>
          <w:rFonts w:ascii="Times New Roman" w:hAnsi="Times New Roman" w:cs="Times New Roman"/>
          <w:i/>
          <w:sz w:val="24"/>
          <w:szCs w:val="24"/>
        </w:rPr>
      </w:pPr>
    </w:p>
    <w:p w14:paraId="14F0D7F5" w14:textId="77777777" w:rsidR="00594040" w:rsidRDefault="00594040" w:rsidP="00142144">
      <w:pPr>
        <w:spacing w:after="0" w:line="480" w:lineRule="auto"/>
        <w:rPr>
          <w:rFonts w:ascii="Times New Roman" w:hAnsi="Times New Roman" w:cs="Times New Roman"/>
          <w:i/>
          <w:sz w:val="24"/>
          <w:szCs w:val="24"/>
        </w:rPr>
      </w:pPr>
    </w:p>
    <w:p w14:paraId="7927226C" w14:textId="77777777" w:rsidR="00594040" w:rsidRDefault="00594040" w:rsidP="00142144">
      <w:pPr>
        <w:spacing w:after="0" w:line="480" w:lineRule="auto"/>
        <w:rPr>
          <w:rFonts w:ascii="Times New Roman" w:hAnsi="Times New Roman" w:cs="Times New Roman"/>
          <w:i/>
          <w:sz w:val="24"/>
          <w:szCs w:val="24"/>
        </w:rPr>
      </w:pPr>
    </w:p>
    <w:p w14:paraId="2C82540E" w14:textId="77777777" w:rsidR="00594040" w:rsidRDefault="00594040" w:rsidP="00142144">
      <w:pPr>
        <w:spacing w:after="0" w:line="480" w:lineRule="auto"/>
        <w:rPr>
          <w:rFonts w:ascii="Times New Roman" w:hAnsi="Times New Roman" w:cs="Times New Roman"/>
          <w:i/>
          <w:sz w:val="24"/>
          <w:szCs w:val="24"/>
        </w:rPr>
      </w:pPr>
    </w:p>
    <w:p w14:paraId="7C444664" w14:textId="77777777" w:rsidR="00594040" w:rsidRDefault="00594040" w:rsidP="00142144">
      <w:pPr>
        <w:spacing w:after="0" w:line="480" w:lineRule="auto"/>
        <w:rPr>
          <w:rFonts w:ascii="Times New Roman" w:hAnsi="Times New Roman" w:cs="Times New Roman"/>
          <w:i/>
          <w:sz w:val="24"/>
          <w:szCs w:val="24"/>
        </w:rPr>
      </w:pPr>
    </w:p>
    <w:p w14:paraId="4BDD991B" w14:textId="77777777" w:rsidR="00594040" w:rsidRDefault="00594040" w:rsidP="00142144">
      <w:pPr>
        <w:spacing w:after="0" w:line="480" w:lineRule="auto"/>
        <w:rPr>
          <w:rFonts w:ascii="Times New Roman" w:hAnsi="Times New Roman" w:cs="Times New Roman"/>
          <w:i/>
          <w:sz w:val="24"/>
          <w:szCs w:val="24"/>
        </w:rPr>
      </w:pPr>
    </w:p>
    <w:p w14:paraId="4469E1C7" w14:textId="77777777" w:rsidR="00594040" w:rsidRDefault="00594040" w:rsidP="00142144">
      <w:pPr>
        <w:spacing w:after="0" w:line="480" w:lineRule="auto"/>
        <w:rPr>
          <w:rFonts w:ascii="Times New Roman" w:hAnsi="Times New Roman" w:cs="Times New Roman"/>
          <w:i/>
          <w:sz w:val="24"/>
          <w:szCs w:val="24"/>
        </w:rPr>
      </w:pPr>
    </w:p>
    <w:p w14:paraId="1147A44B" w14:textId="77777777" w:rsidR="00594040" w:rsidRDefault="00594040" w:rsidP="00142144">
      <w:pPr>
        <w:spacing w:after="0" w:line="480" w:lineRule="auto"/>
        <w:rPr>
          <w:rFonts w:ascii="Times New Roman" w:hAnsi="Times New Roman" w:cs="Times New Roman"/>
          <w:i/>
          <w:sz w:val="24"/>
          <w:szCs w:val="24"/>
        </w:rPr>
      </w:pPr>
    </w:p>
    <w:p w14:paraId="5238DA18" w14:textId="77777777" w:rsidR="00594040" w:rsidRDefault="00594040" w:rsidP="00142144">
      <w:pPr>
        <w:spacing w:after="0" w:line="480" w:lineRule="auto"/>
        <w:rPr>
          <w:rFonts w:ascii="Times New Roman" w:hAnsi="Times New Roman" w:cs="Times New Roman"/>
          <w:i/>
          <w:sz w:val="24"/>
          <w:szCs w:val="24"/>
        </w:rPr>
      </w:pPr>
    </w:p>
    <w:p w14:paraId="0EB0F2B8" w14:textId="77777777" w:rsidR="00594040" w:rsidRDefault="00594040" w:rsidP="00142144">
      <w:pPr>
        <w:spacing w:after="0" w:line="480" w:lineRule="auto"/>
        <w:rPr>
          <w:rFonts w:ascii="Times New Roman" w:hAnsi="Times New Roman" w:cs="Times New Roman"/>
          <w:i/>
          <w:sz w:val="24"/>
          <w:szCs w:val="24"/>
        </w:rPr>
      </w:pPr>
    </w:p>
    <w:p w14:paraId="0CC04D41" w14:textId="355C3963" w:rsidR="000B0C0D" w:rsidRPr="00594040" w:rsidRDefault="000B0C0D" w:rsidP="00142144">
      <w:pPr>
        <w:spacing w:after="0" w:line="480" w:lineRule="auto"/>
        <w:rPr>
          <w:rFonts w:ascii="Times New Roman" w:hAnsi="Times New Roman" w:cs="Times New Roman"/>
          <w:i/>
          <w:sz w:val="24"/>
          <w:szCs w:val="24"/>
          <w:u w:val="single"/>
        </w:rPr>
      </w:pPr>
      <w:bookmarkStart w:id="0" w:name="_GoBack"/>
      <w:bookmarkEnd w:id="0"/>
      <w:r w:rsidRPr="00594040">
        <w:rPr>
          <w:rFonts w:ascii="Times New Roman" w:hAnsi="Times New Roman" w:cs="Times New Roman"/>
          <w:i/>
          <w:sz w:val="24"/>
          <w:szCs w:val="24"/>
          <w:u w:val="single"/>
        </w:rPr>
        <w:t>Citation</w:t>
      </w:r>
    </w:p>
    <w:p w14:paraId="1C7F1356" w14:textId="2D020AEE" w:rsidR="000B0C0D" w:rsidRPr="000B0C0D" w:rsidRDefault="000B0C0D" w:rsidP="001421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Gonzales E., (2024). Addressing Inequities to Promote Health, Productive Aging, and Retirement: A Conversation with U.S. Policymakers. Working Paper Series at The Center for Health and Aging Innovation. </w:t>
      </w:r>
    </w:p>
    <w:p w14:paraId="619B582A" w14:textId="77777777" w:rsidR="007B2BA9" w:rsidRPr="000B0C0D" w:rsidRDefault="007B2BA9" w:rsidP="00142144">
      <w:pPr>
        <w:spacing w:after="0" w:line="480" w:lineRule="auto"/>
        <w:rPr>
          <w:rFonts w:ascii="Times New Roman" w:hAnsi="Times New Roman" w:cs="Times New Roman"/>
          <w:sz w:val="24"/>
          <w:szCs w:val="24"/>
        </w:rPr>
      </w:pPr>
      <w:r w:rsidRPr="000B0C0D">
        <w:rPr>
          <w:rFonts w:ascii="Times New Roman" w:hAnsi="Times New Roman" w:cs="Times New Roman"/>
          <w:sz w:val="24"/>
          <w:szCs w:val="24"/>
        </w:rPr>
        <w:br w:type="page"/>
      </w:r>
    </w:p>
    <w:p w14:paraId="3634EEB2" w14:textId="27B5EBB9" w:rsidR="003E5EEE" w:rsidRPr="000B0C0D" w:rsidRDefault="00C82C65" w:rsidP="003E5EEE">
      <w:pPr>
        <w:jc w:val="center"/>
        <w:rPr>
          <w:rFonts w:ascii="Times New Roman" w:hAnsi="Times New Roman" w:cs="Times New Roman"/>
          <w:b/>
          <w:sz w:val="24"/>
          <w:szCs w:val="24"/>
        </w:rPr>
      </w:pPr>
      <w:r w:rsidRPr="000B0C0D">
        <w:rPr>
          <w:rFonts w:ascii="Times New Roman" w:hAnsi="Times New Roman" w:cs="Times New Roman"/>
          <w:b/>
          <w:sz w:val="24"/>
          <w:szCs w:val="24"/>
        </w:rPr>
        <w:lastRenderedPageBreak/>
        <w:t>Abstract</w:t>
      </w:r>
      <w:bookmarkStart w:id="1" w:name="_Hlk162158539"/>
    </w:p>
    <w:p w14:paraId="5A73A30E" w14:textId="77777777" w:rsidR="006833E6" w:rsidRPr="000B0C0D" w:rsidRDefault="006833E6" w:rsidP="003E5EEE">
      <w:pPr>
        <w:spacing w:line="480" w:lineRule="auto"/>
        <w:jc w:val="both"/>
        <w:rPr>
          <w:rFonts w:ascii="Times New Roman" w:hAnsi="Times New Roman" w:cs="Times New Roman"/>
          <w:sz w:val="24"/>
          <w:szCs w:val="24"/>
        </w:rPr>
      </w:pPr>
    </w:p>
    <w:p w14:paraId="69D725ED" w14:textId="0EE87F0A" w:rsidR="003E5EEE" w:rsidRPr="000B0C0D" w:rsidRDefault="003E5EEE" w:rsidP="003E5EEE">
      <w:pPr>
        <w:spacing w:line="480" w:lineRule="auto"/>
        <w:jc w:val="both"/>
        <w:rPr>
          <w:rFonts w:ascii="Times New Roman" w:hAnsi="Times New Roman" w:cs="Times New Roman"/>
          <w:sz w:val="24"/>
          <w:szCs w:val="24"/>
        </w:rPr>
      </w:pPr>
      <w:r w:rsidRPr="000B0C0D">
        <w:rPr>
          <w:rFonts w:ascii="Times New Roman" w:hAnsi="Times New Roman" w:cs="Times New Roman"/>
          <w:sz w:val="24"/>
          <w:szCs w:val="24"/>
        </w:rPr>
        <w:t xml:space="preserve">This chapter summarizes discussions </w:t>
      </w:r>
      <w:r w:rsidR="00122C1D" w:rsidRPr="000B0C0D">
        <w:rPr>
          <w:rFonts w:ascii="Times New Roman" w:hAnsi="Times New Roman" w:cs="Times New Roman"/>
          <w:sz w:val="24"/>
          <w:szCs w:val="24"/>
        </w:rPr>
        <w:t xml:space="preserve">on productive activities and retirement </w:t>
      </w:r>
      <w:r w:rsidRPr="000B0C0D">
        <w:rPr>
          <w:rFonts w:ascii="Times New Roman" w:hAnsi="Times New Roman" w:cs="Times New Roman"/>
          <w:sz w:val="24"/>
          <w:szCs w:val="24"/>
        </w:rPr>
        <w:t>with the Senate Committee on Aging</w:t>
      </w:r>
      <w:r w:rsidR="006833E6" w:rsidRPr="000B0C0D">
        <w:rPr>
          <w:rFonts w:ascii="Times New Roman" w:hAnsi="Times New Roman" w:cs="Times New Roman"/>
          <w:sz w:val="24"/>
          <w:szCs w:val="24"/>
        </w:rPr>
        <w:t xml:space="preserve"> in 2023</w:t>
      </w:r>
      <w:r w:rsidRPr="000B0C0D">
        <w:rPr>
          <w:rFonts w:ascii="Times New Roman" w:hAnsi="Times New Roman" w:cs="Times New Roman"/>
          <w:sz w:val="24"/>
          <w:szCs w:val="24"/>
        </w:rPr>
        <w:t>. While the Senators were particularly interested in age discrimination</w:t>
      </w:r>
      <w:r w:rsidR="00B63074" w:rsidRPr="000B0C0D">
        <w:rPr>
          <w:rFonts w:ascii="Times New Roman" w:hAnsi="Times New Roman" w:cs="Times New Roman"/>
          <w:sz w:val="24"/>
          <w:szCs w:val="24"/>
        </w:rPr>
        <w:t xml:space="preserve"> in the workplace</w:t>
      </w:r>
      <w:r w:rsidRPr="000B0C0D">
        <w:rPr>
          <w:rFonts w:ascii="Times New Roman" w:hAnsi="Times New Roman" w:cs="Times New Roman"/>
          <w:sz w:val="24"/>
          <w:szCs w:val="24"/>
        </w:rPr>
        <w:t xml:space="preserve">, our conversations also focused on extended human longevity – and inequities in economic, health, and social conditions – which have profound implications on social insurance programs, economic security and growth, and extended health and purpose in later life. Participation in the labor force is a dynamic process, dependent on resources, cultural norms, family dynamics, punctuated with periods of rest. </w:t>
      </w:r>
      <w:r w:rsidR="00D02197" w:rsidRPr="000B0C0D">
        <w:rPr>
          <w:rFonts w:ascii="Times New Roman" w:hAnsi="Times New Roman" w:cs="Times New Roman"/>
          <w:sz w:val="24"/>
          <w:szCs w:val="24"/>
        </w:rPr>
        <w:t>E</w:t>
      </w:r>
      <w:r w:rsidRPr="000B0C0D">
        <w:rPr>
          <w:rFonts w:ascii="Times New Roman" w:hAnsi="Times New Roman" w:cs="Times New Roman"/>
          <w:sz w:val="24"/>
          <w:szCs w:val="24"/>
        </w:rPr>
        <w:t>quity and intersectional perspective</w:t>
      </w:r>
      <w:r w:rsidR="00D02197" w:rsidRPr="000B0C0D">
        <w:rPr>
          <w:rFonts w:ascii="Times New Roman" w:hAnsi="Times New Roman" w:cs="Times New Roman"/>
          <w:sz w:val="24"/>
          <w:szCs w:val="24"/>
        </w:rPr>
        <w:t>s</w:t>
      </w:r>
      <w:r w:rsidRPr="000B0C0D">
        <w:rPr>
          <w:rFonts w:ascii="Times New Roman" w:hAnsi="Times New Roman" w:cs="Times New Roman"/>
          <w:sz w:val="24"/>
          <w:szCs w:val="24"/>
        </w:rPr>
        <w:t xml:space="preserve"> </w:t>
      </w:r>
      <w:r w:rsidR="004D344D" w:rsidRPr="000B0C0D">
        <w:rPr>
          <w:rFonts w:ascii="Times New Roman" w:hAnsi="Times New Roman" w:cs="Times New Roman"/>
          <w:sz w:val="24"/>
          <w:szCs w:val="24"/>
        </w:rPr>
        <w:t>are</w:t>
      </w:r>
      <w:r w:rsidR="009C17F6" w:rsidRPr="000B0C0D">
        <w:rPr>
          <w:rFonts w:ascii="Times New Roman" w:hAnsi="Times New Roman" w:cs="Times New Roman"/>
          <w:sz w:val="24"/>
          <w:szCs w:val="24"/>
        </w:rPr>
        <w:t xml:space="preserve"> applied </w:t>
      </w:r>
      <w:r w:rsidRPr="000B0C0D">
        <w:rPr>
          <w:rFonts w:ascii="Times New Roman" w:hAnsi="Times New Roman" w:cs="Times New Roman"/>
          <w:sz w:val="24"/>
          <w:szCs w:val="24"/>
        </w:rPr>
        <w:t xml:space="preserve">to this material </w:t>
      </w:r>
      <w:r w:rsidR="006833E6" w:rsidRPr="000B0C0D">
        <w:rPr>
          <w:rFonts w:ascii="Times New Roman" w:hAnsi="Times New Roman" w:cs="Times New Roman"/>
          <w:sz w:val="24"/>
          <w:szCs w:val="24"/>
        </w:rPr>
        <w:t xml:space="preserve">to help </w:t>
      </w:r>
      <w:r w:rsidRPr="000B0C0D">
        <w:rPr>
          <w:rFonts w:ascii="Times New Roman" w:hAnsi="Times New Roman" w:cs="Times New Roman"/>
          <w:sz w:val="24"/>
          <w:szCs w:val="24"/>
        </w:rPr>
        <w:t>clarify the interplay between employment, caregiving, civic engagement, and retirement among a very diverse U.S. population. I first review discrimination within the workplace and how it undermines health, work, and retirement. This section also reviews how ageism intersects with other forms of bias – racism, sexism, ableism, and a confluence of other identities – within the workplace. The second section reviews research on tensions between family caregiving, employment, and retirement. The third section introduces civic engagement to maintain health, social ties, and purpose in later life and how it can be leveraged to promote flexible options with paid and non-paid activities. Each section reviews social policy solutions.</w:t>
      </w:r>
    </w:p>
    <w:p w14:paraId="19381769" w14:textId="30F6097F" w:rsidR="00C82C65" w:rsidRPr="000B0C0D" w:rsidRDefault="00C82C65" w:rsidP="0048345A">
      <w:pPr>
        <w:spacing w:line="480" w:lineRule="auto"/>
        <w:jc w:val="both"/>
        <w:rPr>
          <w:rFonts w:ascii="Times New Roman" w:hAnsi="Times New Roman" w:cs="Times New Roman"/>
          <w:sz w:val="24"/>
          <w:szCs w:val="24"/>
        </w:rPr>
      </w:pPr>
    </w:p>
    <w:bookmarkEnd w:id="1"/>
    <w:p w14:paraId="14A79F6F" w14:textId="494C8FDE" w:rsidR="00C82C65" w:rsidRPr="000B0C0D" w:rsidRDefault="00C82C65">
      <w:pPr>
        <w:rPr>
          <w:rFonts w:ascii="Times New Roman" w:hAnsi="Times New Roman" w:cs="Times New Roman"/>
          <w:b/>
          <w:sz w:val="24"/>
          <w:szCs w:val="24"/>
        </w:rPr>
      </w:pPr>
      <w:r w:rsidRPr="000B0C0D">
        <w:rPr>
          <w:rFonts w:ascii="Times New Roman" w:hAnsi="Times New Roman" w:cs="Times New Roman"/>
          <w:b/>
          <w:sz w:val="24"/>
          <w:szCs w:val="24"/>
        </w:rPr>
        <w:br w:type="page"/>
      </w:r>
    </w:p>
    <w:p w14:paraId="1F923227" w14:textId="65449F7E" w:rsidR="00B640F8" w:rsidRPr="000B0C0D" w:rsidRDefault="00B640F8" w:rsidP="00142144">
      <w:pPr>
        <w:keepNext/>
        <w:keepLines/>
        <w:pBdr>
          <w:top w:val="nil"/>
          <w:left w:val="nil"/>
          <w:bottom w:val="nil"/>
          <w:right w:val="nil"/>
          <w:between w:val="nil"/>
        </w:pBdr>
        <w:spacing w:after="0" w:line="480" w:lineRule="auto"/>
        <w:jc w:val="center"/>
        <w:rPr>
          <w:rFonts w:ascii="Times New Roman" w:hAnsi="Times New Roman" w:cs="Times New Roman"/>
          <w:b/>
          <w:sz w:val="24"/>
          <w:szCs w:val="24"/>
        </w:rPr>
      </w:pPr>
      <w:r w:rsidRPr="000B0C0D">
        <w:rPr>
          <w:rFonts w:ascii="Times New Roman" w:hAnsi="Times New Roman" w:cs="Times New Roman"/>
          <w:b/>
          <w:sz w:val="24"/>
          <w:szCs w:val="24"/>
        </w:rPr>
        <w:lastRenderedPageBreak/>
        <w:t>Introduction</w:t>
      </w:r>
    </w:p>
    <w:p w14:paraId="469AD56A" w14:textId="4B345446" w:rsidR="00B640F8" w:rsidRPr="000B0C0D" w:rsidRDefault="00B640F8" w:rsidP="003C2801">
      <w:pPr>
        <w:spacing w:after="0" w:line="480" w:lineRule="auto"/>
        <w:ind w:firstLine="720"/>
        <w:jc w:val="both"/>
        <w:rPr>
          <w:rFonts w:ascii="Times New Roman" w:hAnsi="Times New Roman" w:cs="Times New Roman"/>
          <w:sz w:val="24"/>
          <w:szCs w:val="24"/>
        </w:rPr>
      </w:pPr>
      <w:r w:rsidRPr="000B0C0D">
        <w:rPr>
          <w:rFonts w:ascii="Times New Roman" w:hAnsi="Times New Roman" w:cs="Times New Roman"/>
          <w:sz w:val="24"/>
          <w:szCs w:val="24"/>
        </w:rPr>
        <w:t xml:space="preserve">Population aging </w:t>
      </w:r>
      <w:r w:rsidR="006833E6" w:rsidRPr="000B0C0D">
        <w:rPr>
          <w:rFonts w:ascii="Times New Roman" w:hAnsi="Times New Roman" w:cs="Times New Roman"/>
          <w:sz w:val="24"/>
          <w:szCs w:val="24"/>
        </w:rPr>
        <w:t xml:space="preserve">is </w:t>
      </w:r>
      <w:r w:rsidRPr="000B0C0D">
        <w:rPr>
          <w:rFonts w:ascii="Times New Roman" w:hAnsi="Times New Roman" w:cs="Times New Roman"/>
          <w:sz w:val="24"/>
          <w:szCs w:val="24"/>
        </w:rPr>
        <w:t xml:space="preserve">one of the greatest </w:t>
      </w:r>
      <w:r w:rsidR="006833E6" w:rsidRPr="000B0C0D">
        <w:rPr>
          <w:rFonts w:ascii="Times New Roman" w:hAnsi="Times New Roman" w:cs="Times New Roman"/>
          <w:sz w:val="24"/>
          <w:szCs w:val="24"/>
        </w:rPr>
        <w:t xml:space="preserve">scientific </w:t>
      </w:r>
      <w:r w:rsidRPr="000B0C0D">
        <w:rPr>
          <w:rFonts w:ascii="Times New Roman" w:hAnsi="Times New Roman" w:cs="Times New Roman"/>
          <w:sz w:val="24"/>
          <w:szCs w:val="24"/>
        </w:rPr>
        <w:t xml:space="preserve">achievements. Today, there are more than half a million individuals aged 100+ living worldwide (World Economic Forum, </w:t>
      </w:r>
      <w:hyperlink r:id="rId8" w:history="1">
        <w:r w:rsidRPr="000B0C0D">
          <w:rPr>
            <w:rStyle w:val="Hyperlink"/>
            <w:rFonts w:ascii="Times New Roman" w:hAnsi="Times New Roman" w:cs="Times New Roman"/>
            <w:sz w:val="24"/>
            <w:szCs w:val="24"/>
          </w:rPr>
          <w:t>2021</w:t>
        </w:r>
      </w:hyperlink>
      <w:r w:rsidRPr="000B0C0D">
        <w:rPr>
          <w:rFonts w:ascii="Times New Roman" w:hAnsi="Times New Roman" w:cs="Times New Roman"/>
          <w:sz w:val="24"/>
          <w:szCs w:val="24"/>
        </w:rPr>
        <w:t xml:space="preserve">). The number of centenarians is expected to increase to 3.6 million by 2050. Even within the context of COVID-19, epidemiologists are in general agreement that human longevity will continue to expand in the coming decades. Yet social structures and cultural norms have not adequately responded to the demands posed by population aging. Moreover, societies worldwide will continue to become increasingly diverse in terms of race, ethnicity, nativity, and a confluence of intersecting identities. Prejudice and </w:t>
      </w:r>
      <w:r w:rsidR="004B6433" w:rsidRPr="000B0C0D">
        <w:rPr>
          <w:rFonts w:ascii="Times New Roman" w:hAnsi="Times New Roman" w:cs="Times New Roman"/>
          <w:sz w:val="24"/>
          <w:szCs w:val="24"/>
        </w:rPr>
        <w:t>discrimination</w:t>
      </w:r>
      <w:r w:rsidRPr="000B0C0D">
        <w:rPr>
          <w:rFonts w:ascii="Times New Roman" w:hAnsi="Times New Roman" w:cs="Times New Roman"/>
          <w:sz w:val="24"/>
          <w:szCs w:val="24"/>
        </w:rPr>
        <w:t xml:space="preserve"> are at high levels, undermining the opportunity to live peacefully in an ever diversifying society.</w:t>
      </w:r>
    </w:p>
    <w:p w14:paraId="3CFA15C8" w14:textId="64CB676D" w:rsidR="00B640F8" w:rsidRPr="000B0C0D" w:rsidRDefault="00B640F8" w:rsidP="003C2801">
      <w:pPr>
        <w:spacing w:after="0" w:line="480" w:lineRule="auto"/>
        <w:ind w:firstLine="720"/>
        <w:jc w:val="both"/>
        <w:rPr>
          <w:rFonts w:ascii="Times New Roman" w:hAnsi="Times New Roman" w:cs="Times New Roman"/>
          <w:i/>
          <w:sz w:val="24"/>
          <w:szCs w:val="24"/>
        </w:rPr>
      </w:pPr>
      <w:r w:rsidRPr="000B0C0D">
        <w:rPr>
          <w:rFonts w:ascii="Times New Roman" w:hAnsi="Times New Roman" w:cs="Times New Roman"/>
          <w:sz w:val="24"/>
          <w:szCs w:val="24"/>
        </w:rPr>
        <w:t xml:space="preserve">The challenge before us is: </w:t>
      </w:r>
      <w:r w:rsidRPr="000B0C0D">
        <w:rPr>
          <w:rFonts w:ascii="Times New Roman" w:hAnsi="Times New Roman" w:cs="Times New Roman"/>
          <w:i/>
          <w:sz w:val="24"/>
          <w:szCs w:val="24"/>
        </w:rPr>
        <w:t>how do we live</w:t>
      </w:r>
      <w:r w:rsidRPr="000B0C0D">
        <w:rPr>
          <w:rFonts w:ascii="Times New Roman" w:hAnsi="Times New Roman" w:cs="Times New Roman"/>
          <w:sz w:val="24"/>
          <w:szCs w:val="24"/>
        </w:rPr>
        <w:t xml:space="preserve"> </w:t>
      </w:r>
      <w:r w:rsidRPr="000B0C0D">
        <w:rPr>
          <w:rFonts w:ascii="Times New Roman" w:hAnsi="Times New Roman" w:cs="Times New Roman"/>
          <w:i/>
          <w:sz w:val="24"/>
          <w:szCs w:val="24"/>
        </w:rPr>
        <w:t>a</w:t>
      </w:r>
      <w:r w:rsidRPr="000B0C0D">
        <w:rPr>
          <w:rFonts w:ascii="Times New Roman" w:hAnsi="Times New Roman" w:cs="Times New Roman"/>
          <w:sz w:val="24"/>
          <w:szCs w:val="24"/>
        </w:rPr>
        <w:t xml:space="preserve"> </w:t>
      </w:r>
      <w:r w:rsidRPr="000B0C0D">
        <w:rPr>
          <w:rFonts w:ascii="Times New Roman" w:hAnsi="Times New Roman" w:cs="Times New Roman"/>
          <w:i/>
          <w:sz w:val="24"/>
          <w:szCs w:val="24"/>
        </w:rPr>
        <w:t>long healthy life</w:t>
      </w:r>
      <w:r w:rsidR="00F239EC" w:rsidRPr="000B0C0D">
        <w:rPr>
          <w:rFonts w:ascii="Times New Roman" w:hAnsi="Times New Roman" w:cs="Times New Roman"/>
          <w:i/>
          <w:sz w:val="24"/>
          <w:szCs w:val="24"/>
        </w:rPr>
        <w:t xml:space="preserve"> into retirement</w:t>
      </w:r>
      <w:r w:rsidR="00A12AE2" w:rsidRPr="000B0C0D">
        <w:rPr>
          <w:rFonts w:ascii="Times New Roman" w:hAnsi="Times New Roman" w:cs="Times New Roman"/>
          <w:i/>
          <w:sz w:val="24"/>
          <w:szCs w:val="24"/>
        </w:rPr>
        <w:t>;</w:t>
      </w:r>
      <w:r w:rsidRPr="000B0C0D">
        <w:rPr>
          <w:rFonts w:ascii="Times New Roman" w:hAnsi="Times New Roman" w:cs="Times New Roman"/>
          <w:i/>
          <w:sz w:val="24"/>
          <w:szCs w:val="24"/>
        </w:rPr>
        <w:t xml:space="preserve"> with a solid economic foundation</w:t>
      </w:r>
      <w:r w:rsidR="00795991" w:rsidRPr="000B0C0D">
        <w:rPr>
          <w:rFonts w:ascii="Times New Roman" w:hAnsi="Times New Roman" w:cs="Times New Roman"/>
          <w:i/>
          <w:sz w:val="24"/>
          <w:szCs w:val="24"/>
        </w:rPr>
        <w:t>;</w:t>
      </w:r>
      <w:r w:rsidRPr="000B0C0D">
        <w:rPr>
          <w:rFonts w:ascii="Times New Roman" w:hAnsi="Times New Roman" w:cs="Times New Roman"/>
          <w:i/>
          <w:sz w:val="24"/>
          <w:szCs w:val="24"/>
        </w:rPr>
        <w:t xml:space="preserve"> </w:t>
      </w:r>
      <w:r w:rsidR="00795991" w:rsidRPr="000B0C0D">
        <w:rPr>
          <w:rFonts w:ascii="Times New Roman" w:hAnsi="Times New Roman" w:cs="Times New Roman"/>
          <w:i/>
          <w:sz w:val="24"/>
          <w:szCs w:val="24"/>
        </w:rPr>
        <w:t xml:space="preserve">with </w:t>
      </w:r>
      <w:r w:rsidRPr="000B0C0D">
        <w:rPr>
          <w:rFonts w:ascii="Times New Roman" w:hAnsi="Times New Roman" w:cs="Times New Roman"/>
          <w:i/>
          <w:sz w:val="24"/>
          <w:szCs w:val="24"/>
        </w:rPr>
        <w:t>strong social bonds with family, friends, and community</w:t>
      </w:r>
      <w:r w:rsidR="00A12AE2" w:rsidRPr="000B0C0D">
        <w:rPr>
          <w:rFonts w:ascii="Times New Roman" w:hAnsi="Times New Roman" w:cs="Times New Roman"/>
          <w:i/>
          <w:sz w:val="24"/>
          <w:szCs w:val="24"/>
        </w:rPr>
        <w:t>;</w:t>
      </w:r>
      <w:r w:rsidRPr="000B0C0D">
        <w:rPr>
          <w:rFonts w:ascii="Times New Roman" w:hAnsi="Times New Roman" w:cs="Times New Roman"/>
          <w:i/>
          <w:sz w:val="24"/>
          <w:szCs w:val="24"/>
        </w:rPr>
        <w:t xml:space="preserve"> and in a diverse, loving, and peaceful society?</w:t>
      </w:r>
    </w:p>
    <w:p w14:paraId="7EDE13D6" w14:textId="31728C83" w:rsidR="00C82C65" w:rsidRPr="000B0C0D" w:rsidRDefault="00AC0E7D" w:rsidP="003C2801">
      <w:pPr>
        <w:spacing w:after="0" w:line="480" w:lineRule="auto"/>
        <w:ind w:firstLine="720"/>
        <w:jc w:val="both"/>
        <w:rPr>
          <w:rFonts w:ascii="Times New Roman" w:hAnsi="Times New Roman" w:cs="Times New Roman"/>
          <w:sz w:val="24"/>
          <w:szCs w:val="24"/>
        </w:rPr>
      </w:pPr>
      <w:r w:rsidRPr="000B0C0D">
        <w:rPr>
          <w:rFonts w:ascii="Times New Roman" w:hAnsi="Times New Roman" w:cs="Times New Roman"/>
          <w:sz w:val="24"/>
          <w:szCs w:val="24"/>
        </w:rPr>
        <w:t xml:space="preserve">The COVID-19 pandemic revealed longstanding inequities in health, economic wellbeing, and social ties. Women, racial and ethnic minorities, immigrants, sexual and gender minorities, and individuals with low levels of education, income and wealth, remain understudied within the current literature of work and retirement (NASEM, 2022). While we do not know the </w:t>
      </w:r>
      <w:r w:rsidR="00D53349" w:rsidRPr="000B0C0D">
        <w:rPr>
          <w:rFonts w:ascii="Times New Roman" w:hAnsi="Times New Roman" w:cs="Times New Roman"/>
          <w:sz w:val="24"/>
          <w:szCs w:val="24"/>
        </w:rPr>
        <w:t xml:space="preserve">full </w:t>
      </w:r>
      <w:r w:rsidRPr="000B0C0D">
        <w:rPr>
          <w:rFonts w:ascii="Times New Roman" w:hAnsi="Times New Roman" w:cs="Times New Roman"/>
          <w:sz w:val="24"/>
          <w:szCs w:val="24"/>
        </w:rPr>
        <w:t xml:space="preserve">extent to which these populations experience </w:t>
      </w:r>
      <w:r w:rsidR="006833E6" w:rsidRPr="000B0C0D">
        <w:rPr>
          <w:rFonts w:ascii="Times New Roman" w:hAnsi="Times New Roman" w:cs="Times New Roman"/>
          <w:sz w:val="24"/>
          <w:szCs w:val="24"/>
        </w:rPr>
        <w:t xml:space="preserve">constrained </w:t>
      </w:r>
      <w:r w:rsidRPr="000B0C0D">
        <w:rPr>
          <w:rFonts w:ascii="Times New Roman" w:hAnsi="Times New Roman" w:cs="Times New Roman"/>
          <w:sz w:val="24"/>
          <w:szCs w:val="24"/>
        </w:rPr>
        <w:t xml:space="preserve">choice and opportunities to work in later life, there is some literature to suggest these populations are at greater risk of involuntary and premature retirement due to informal caregiving, disability, and hostility within the workplace. Ensuring everyone has the capacity, and the choice, to work longer requires we understand inequities in resources across populations and craft policies and programs that will enable individuals to </w:t>
      </w:r>
      <w:r w:rsidR="006833E6" w:rsidRPr="000B0C0D">
        <w:rPr>
          <w:rFonts w:ascii="Times New Roman" w:hAnsi="Times New Roman" w:cs="Times New Roman"/>
          <w:sz w:val="24"/>
          <w:szCs w:val="24"/>
        </w:rPr>
        <w:t>delay retirement</w:t>
      </w:r>
      <w:r w:rsidRPr="000B0C0D">
        <w:rPr>
          <w:rFonts w:ascii="Times New Roman" w:hAnsi="Times New Roman" w:cs="Times New Roman"/>
          <w:sz w:val="24"/>
          <w:szCs w:val="24"/>
        </w:rPr>
        <w:t>.</w:t>
      </w:r>
    </w:p>
    <w:p w14:paraId="0E69CADA" w14:textId="05B72010" w:rsidR="006C1931" w:rsidRPr="000B0C0D" w:rsidRDefault="006C1931" w:rsidP="003C2801">
      <w:pPr>
        <w:spacing w:after="0" w:line="480" w:lineRule="auto"/>
        <w:ind w:firstLine="720"/>
        <w:jc w:val="both"/>
        <w:rPr>
          <w:rFonts w:ascii="Times New Roman" w:hAnsi="Times New Roman" w:cs="Times New Roman"/>
          <w:sz w:val="24"/>
          <w:szCs w:val="24"/>
        </w:rPr>
      </w:pPr>
      <w:r w:rsidRPr="000B0C0D">
        <w:rPr>
          <w:rFonts w:ascii="Times New Roman" w:hAnsi="Times New Roman" w:cs="Times New Roman"/>
          <w:sz w:val="24"/>
          <w:szCs w:val="24"/>
        </w:rPr>
        <w:lastRenderedPageBreak/>
        <w:t xml:space="preserve">A quick note about language. “Inequity” and “disparity” are two interrelated yet distinct concepts. Disparity brings our attention to differences </w:t>
      </w:r>
      <w:r w:rsidR="007B602F" w:rsidRPr="000B0C0D">
        <w:rPr>
          <w:rFonts w:ascii="Times New Roman" w:hAnsi="Times New Roman" w:cs="Times New Roman"/>
          <w:sz w:val="24"/>
          <w:szCs w:val="24"/>
        </w:rPr>
        <w:t xml:space="preserve">in health, economic, and social resources </w:t>
      </w:r>
      <w:r w:rsidRPr="000B0C0D">
        <w:rPr>
          <w:rFonts w:ascii="Times New Roman" w:hAnsi="Times New Roman" w:cs="Times New Roman"/>
          <w:sz w:val="24"/>
          <w:szCs w:val="24"/>
        </w:rPr>
        <w:t>across population</w:t>
      </w:r>
      <w:r w:rsidR="007B602F" w:rsidRPr="000B0C0D">
        <w:rPr>
          <w:rFonts w:ascii="Times New Roman" w:hAnsi="Times New Roman" w:cs="Times New Roman"/>
          <w:sz w:val="24"/>
          <w:szCs w:val="24"/>
        </w:rPr>
        <w:t>s</w:t>
      </w:r>
      <w:r w:rsidRPr="000B0C0D">
        <w:rPr>
          <w:rFonts w:ascii="Times New Roman" w:hAnsi="Times New Roman" w:cs="Times New Roman"/>
          <w:sz w:val="24"/>
          <w:szCs w:val="24"/>
        </w:rPr>
        <w:t>, while inequity suggests these differences are unjust, unfair, and avoidable (</w:t>
      </w:r>
      <w:proofErr w:type="spellStart"/>
      <w:r w:rsidRPr="000B0C0D">
        <w:rPr>
          <w:rFonts w:ascii="Times New Roman" w:hAnsi="Times New Roman" w:cs="Times New Roman"/>
          <w:sz w:val="24"/>
          <w:szCs w:val="24"/>
        </w:rPr>
        <w:t>Braveman</w:t>
      </w:r>
      <w:proofErr w:type="spellEnd"/>
      <w:r w:rsidRPr="000B0C0D">
        <w:rPr>
          <w:rFonts w:ascii="Times New Roman" w:hAnsi="Times New Roman" w:cs="Times New Roman"/>
          <w:sz w:val="24"/>
          <w:szCs w:val="24"/>
        </w:rPr>
        <w:t xml:space="preserve">, 2006). Inequity is situated in moral and ethical discourse to explain differences </w:t>
      </w:r>
      <w:r w:rsidR="007B602F" w:rsidRPr="000B0C0D">
        <w:rPr>
          <w:rFonts w:ascii="Times New Roman" w:hAnsi="Times New Roman" w:cs="Times New Roman"/>
          <w:sz w:val="24"/>
          <w:szCs w:val="24"/>
        </w:rPr>
        <w:t xml:space="preserve">in resources </w:t>
      </w:r>
      <w:r w:rsidRPr="000B0C0D">
        <w:rPr>
          <w:rFonts w:ascii="Times New Roman" w:hAnsi="Times New Roman" w:cs="Times New Roman"/>
          <w:sz w:val="24"/>
          <w:szCs w:val="24"/>
        </w:rPr>
        <w:t xml:space="preserve">across populations. For instance, disparities in wealth can be merely descriptive: Whites have more wealth than Blacks and Hispanics. </w:t>
      </w:r>
      <w:r w:rsidR="007B602F" w:rsidRPr="000B0C0D">
        <w:rPr>
          <w:rFonts w:ascii="Times New Roman" w:hAnsi="Times New Roman" w:cs="Times New Roman"/>
          <w:sz w:val="24"/>
          <w:szCs w:val="24"/>
        </w:rPr>
        <w:t>A</w:t>
      </w:r>
      <w:r w:rsidRPr="000B0C0D">
        <w:rPr>
          <w:rFonts w:ascii="Times New Roman" w:hAnsi="Times New Roman" w:cs="Times New Roman"/>
          <w:sz w:val="24"/>
          <w:szCs w:val="24"/>
        </w:rPr>
        <w:t>n equity perspective</w:t>
      </w:r>
      <w:r w:rsidR="007B602F" w:rsidRPr="000B0C0D">
        <w:rPr>
          <w:rFonts w:ascii="Times New Roman" w:hAnsi="Times New Roman" w:cs="Times New Roman"/>
          <w:sz w:val="24"/>
          <w:szCs w:val="24"/>
        </w:rPr>
        <w:t xml:space="preserve"> argues </w:t>
      </w:r>
      <w:r w:rsidRPr="000B0C0D">
        <w:rPr>
          <w:rFonts w:ascii="Times New Roman" w:hAnsi="Times New Roman" w:cs="Times New Roman"/>
          <w:sz w:val="24"/>
          <w:szCs w:val="24"/>
        </w:rPr>
        <w:t xml:space="preserve">these differences in wealth are due to systemic policies and practices that are unfair, unjust, and can be avoided. I do not utilize the disparity concept in this chapter. Rather, I hope to incite the reader’s sociological imagination to critically reflect on how to achieve a fair, just, and equitable society with regard to resources for </w:t>
      </w:r>
      <w:r w:rsidR="007B602F" w:rsidRPr="000B0C0D">
        <w:rPr>
          <w:rFonts w:ascii="Times New Roman" w:hAnsi="Times New Roman" w:cs="Times New Roman"/>
          <w:sz w:val="24"/>
          <w:szCs w:val="24"/>
        </w:rPr>
        <w:t xml:space="preserve">health, </w:t>
      </w:r>
      <w:r w:rsidRPr="000B0C0D">
        <w:rPr>
          <w:rFonts w:ascii="Times New Roman" w:hAnsi="Times New Roman" w:cs="Times New Roman"/>
          <w:sz w:val="24"/>
          <w:szCs w:val="24"/>
        </w:rPr>
        <w:t>productive aging</w:t>
      </w:r>
      <w:r w:rsidR="007B602F" w:rsidRPr="000B0C0D">
        <w:rPr>
          <w:rFonts w:ascii="Times New Roman" w:hAnsi="Times New Roman" w:cs="Times New Roman"/>
          <w:sz w:val="24"/>
          <w:szCs w:val="24"/>
        </w:rPr>
        <w:t>,</w:t>
      </w:r>
      <w:r w:rsidRPr="000B0C0D">
        <w:rPr>
          <w:rFonts w:ascii="Times New Roman" w:hAnsi="Times New Roman" w:cs="Times New Roman"/>
          <w:sz w:val="24"/>
          <w:szCs w:val="24"/>
        </w:rPr>
        <w:t xml:space="preserve"> and retirement.</w:t>
      </w:r>
    </w:p>
    <w:p w14:paraId="61225E10" w14:textId="6F986FF4" w:rsidR="00B640F8" w:rsidRPr="000B0C0D" w:rsidRDefault="00B640F8" w:rsidP="003C2801">
      <w:pPr>
        <w:spacing w:after="0" w:line="480" w:lineRule="auto"/>
        <w:ind w:firstLine="720"/>
        <w:jc w:val="both"/>
        <w:rPr>
          <w:rFonts w:ascii="Times New Roman" w:hAnsi="Times New Roman" w:cs="Times New Roman"/>
          <w:sz w:val="24"/>
          <w:szCs w:val="24"/>
        </w:rPr>
      </w:pPr>
      <w:r w:rsidRPr="000B0C0D">
        <w:rPr>
          <w:rFonts w:ascii="Times New Roman" w:hAnsi="Times New Roman" w:cs="Times New Roman"/>
          <w:sz w:val="24"/>
          <w:szCs w:val="24"/>
        </w:rPr>
        <w:t>Productive aging – a scholarly framework focus</w:t>
      </w:r>
      <w:r w:rsidR="00A12AE2" w:rsidRPr="000B0C0D">
        <w:rPr>
          <w:rFonts w:ascii="Times New Roman" w:hAnsi="Times New Roman" w:cs="Times New Roman"/>
          <w:sz w:val="24"/>
          <w:szCs w:val="24"/>
        </w:rPr>
        <w:t>ed</w:t>
      </w:r>
      <w:r w:rsidRPr="000B0C0D">
        <w:rPr>
          <w:rFonts w:ascii="Times New Roman" w:hAnsi="Times New Roman" w:cs="Times New Roman"/>
          <w:sz w:val="24"/>
          <w:szCs w:val="24"/>
        </w:rPr>
        <w:t xml:space="preserve"> on employment, civic engagement, and informal caregiving– holds many answers and solutions posed by population aging. This scholarly lens takes the fundamental view that the capacity of older adults must be better developed and utilized in activities that establish a </w:t>
      </w:r>
      <w:r w:rsidR="005B5572" w:rsidRPr="000B0C0D">
        <w:rPr>
          <w:rFonts w:ascii="Times New Roman" w:hAnsi="Times New Roman" w:cs="Times New Roman"/>
          <w:sz w:val="24"/>
          <w:szCs w:val="24"/>
        </w:rPr>
        <w:t>firm</w:t>
      </w:r>
      <w:r w:rsidRPr="000B0C0D">
        <w:rPr>
          <w:rFonts w:ascii="Times New Roman" w:hAnsi="Times New Roman" w:cs="Times New Roman"/>
          <w:sz w:val="24"/>
          <w:szCs w:val="24"/>
        </w:rPr>
        <w:t xml:space="preserve"> economic foundation</w:t>
      </w:r>
      <w:r w:rsidR="00A12AE2" w:rsidRPr="000B0C0D">
        <w:rPr>
          <w:rFonts w:ascii="Times New Roman" w:hAnsi="Times New Roman" w:cs="Times New Roman"/>
          <w:sz w:val="24"/>
          <w:szCs w:val="24"/>
        </w:rPr>
        <w:t>;</w:t>
      </w:r>
      <w:r w:rsidRPr="000B0C0D">
        <w:rPr>
          <w:rFonts w:ascii="Times New Roman" w:hAnsi="Times New Roman" w:cs="Times New Roman"/>
          <w:sz w:val="24"/>
          <w:szCs w:val="24"/>
        </w:rPr>
        <w:t xml:space="preserve"> </w:t>
      </w:r>
      <w:r w:rsidR="00A12AE2" w:rsidRPr="000B0C0D">
        <w:rPr>
          <w:rFonts w:ascii="Times New Roman" w:hAnsi="Times New Roman" w:cs="Times New Roman"/>
          <w:sz w:val="24"/>
          <w:szCs w:val="24"/>
        </w:rPr>
        <w:t xml:space="preserve">bolster health across the lifespan; and </w:t>
      </w:r>
      <w:r w:rsidRPr="000B0C0D">
        <w:rPr>
          <w:rFonts w:ascii="Times New Roman" w:hAnsi="Times New Roman" w:cs="Times New Roman"/>
          <w:sz w:val="24"/>
          <w:szCs w:val="24"/>
        </w:rPr>
        <w:t>strengthen social bonds in a diversifying society (Morrow-Howell et al., 2001; Gonzales, et al., 2015; Gonzales, et al., 2023). Employment, civic engagement</w:t>
      </w:r>
      <w:r w:rsidR="00A12AE2" w:rsidRPr="000B0C0D">
        <w:rPr>
          <w:rFonts w:ascii="Times New Roman" w:hAnsi="Times New Roman" w:cs="Times New Roman"/>
          <w:sz w:val="24"/>
          <w:szCs w:val="24"/>
        </w:rPr>
        <w:t>,</w:t>
      </w:r>
      <w:r w:rsidRPr="000B0C0D">
        <w:rPr>
          <w:rFonts w:ascii="Times New Roman" w:hAnsi="Times New Roman" w:cs="Times New Roman"/>
          <w:sz w:val="24"/>
          <w:szCs w:val="24"/>
        </w:rPr>
        <w:t xml:space="preserve"> and informal caregiving in later life can yield many health, economic</w:t>
      </w:r>
      <w:r w:rsidR="00A12AE2" w:rsidRPr="000B0C0D">
        <w:rPr>
          <w:rFonts w:ascii="Times New Roman" w:hAnsi="Times New Roman" w:cs="Times New Roman"/>
          <w:sz w:val="24"/>
          <w:szCs w:val="24"/>
        </w:rPr>
        <w:t>,</w:t>
      </w:r>
      <w:r w:rsidRPr="000B0C0D">
        <w:rPr>
          <w:rFonts w:ascii="Times New Roman" w:hAnsi="Times New Roman" w:cs="Times New Roman"/>
          <w:sz w:val="24"/>
          <w:szCs w:val="24"/>
        </w:rPr>
        <w:t xml:space="preserve"> and social benefits when these activities are supported by social policies and practices. Research has revealed important implications for minoritized older adults – racial and ethnic minorities, women, individuals with low levels of education and socioeconomic status – to gain health benefits when programs and policies are inclusive and sensitive to their </w:t>
      </w:r>
      <w:r w:rsidR="00795991" w:rsidRPr="000B0C0D">
        <w:rPr>
          <w:rFonts w:ascii="Times New Roman" w:hAnsi="Times New Roman" w:cs="Times New Roman"/>
          <w:sz w:val="24"/>
          <w:szCs w:val="24"/>
        </w:rPr>
        <w:t>capacity, environmental constraints,</w:t>
      </w:r>
      <w:r w:rsidRPr="000B0C0D">
        <w:rPr>
          <w:rFonts w:ascii="Times New Roman" w:hAnsi="Times New Roman" w:cs="Times New Roman"/>
          <w:sz w:val="24"/>
          <w:szCs w:val="24"/>
        </w:rPr>
        <w:t xml:space="preserve"> and preferences</w:t>
      </w:r>
      <w:r w:rsidR="00795991" w:rsidRPr="000B0C0D">
        <w:rPr>
          <w:rFonts w:ascii="Times New Roman" w:hAnsi="Times New Roman" w:cs="Times New Roman"/>
          <w:sz w:val="24"/>
          <w:szCs w:val="24"/>
        </w:rPr>
        <w:t xml:space="preserve"> (Morrow-Howell et al., 2001)</w:t>
      </w:r>
      <w:r w:rsidRPr="000B0C0D">
        <w:rPr>
          <w:rFonts w:ascii="Times New Roman" w:hAnsi="Times New Roman" w:cs="Times New Roman"/>
          <w:sz w:val="24"/>
          <w:szCs w:val="24"/>
        </w:rPr>
        <w:t>. Importantly, civic engagement holds the promise to promote a peaceful society</w:t>
      </w:r>
      <w:r w:rsidR="006833E6" w:rsidRPr="000B0C0D">
        <w:rPr>
          <w:rFonts w:ascii="Times New Roman" w:hAnsi="Times New Roman" w:cs="Times New Roman"/>
          <w:sz w:val="24"/>
          <w:szCs w:val="24"/>
        </w:rPr>
        <w:t xml:space="preserve"> with </w:t>
      </w:r>
      <w:r w:rsidR="006833E6" w:rsidRPr="000B0C0D">
        <w:rPr>
          <w:rFonts w:ascii="Times New Roman" w:hAnsi="Times New Roman" w:cs="Times New Roman"/>
          <w:sz w:val="24"/>
          <w:szCs w:val="24"/>
        </w:rPr>
        <w:lastRenderedPageBreak/>
        <w:t>elevated levels of empathy and perspective sharing, along with reduced bias, incivility, and discrimination</w:t>
      </w:r>
      <w:r w:rsidRPr="000B0C0D">
        <w:rPr>
          <w:rFonts w:ascii="Times New Roman" w:hAnsi="Times New Roman" w:cs="Times New Roman"/>
          <w:sz w:val="24"/>
          <w:szCs w:val="24"/>
        </w:rPr>
        <w:t>.</w:t>
      </w:r>
    </w:p>
    <w:p w14:paraId="7E7F85CB" w14:textId="7D445410" w:rsidR="00B72180" w:rsidRPr="000B0C0D" w:rsidRDefault="00FE4A58" w:rsidP="00B72180">
      <w:pPr>
        <w:spacing w:after="0" w:line="480" w:lineRule="auto"/>
        <w:ind w:firstLine="720"/>
        <w:jc w:val="both"/>
        <w:rPr>
          <w:rFonts w:ascii="Times New Roman" w:hAnsi="Times New Roman" w:cs="Times New Roman"/>
          <w:sz w:val="24"/>
          <w:szCs w:val="24"/>
        </w:rPr>
      </w:pPr>
      <w:r w:rsidRPr="000B0C0D">
        <w:rPr>
          <w:rFonts w:ascii="Times New Roman" w:hAnsi="Times New Roman" w:cs="Times New Roman"/>
          <w:sz w:val="24"/>
          <w:szCs w:val="24"/>
        </w:rPr>
        <w:t xml:space="preserve">This </w:t>
      </w:r>
      <w:r w:rsidR="00937ACF" w:rsidRPr="000B0C0D">
        <w:rPr>
          <w:rFonts w:ascii="Times New Roman" w:hAnsi="Times New Roman" w:cs="Times New Roman"/>
          <w:sz w:val="24"/>
          <w:szCs w:val="24"/>
        </w:rPr>
        <w:t xml:space="preserve">chapter </w:t>
      </w:r>
      <w:r w:rsidRPr="000B0C0D">
        <w:rPr>
          <w:rFonts w:ascii="Times New Roman" w:hAnsi="Times New Roman" w:cs="Times New Roman"/>
          <w:sz w:val="24"/>
          <w:szCs w:val="24"/>
        </w:rPr>
        <w:t>was inspired by many conversations with social policy makers</w:t>
      </w:r>
      <w:r w:rsidR="00FE5DCB" w:rsidRPr="000B0C0D">
        <w:rPr>
          <w:rFonts w:ascii="Times New Roman" w:hAnsi="Times New Roman" w:cs="Times New Roman"/>
          <w:sz w:val="24"/>
          <w:szCs w:val="24"/>
        </w:rPr>
        <w:t xml:space="preserve"> in 2023</w:t>
      </w:r>
      <w:r w:rsidRPr="000B0C0D">
        <w:rPr>
          <w:rFonts w:ascii="Times New Roman" w:hAnsi="Times New Roman" w:cs="Times New Roman"/>
          <w:sz w:val="24"/>
          <w:szCs w:val="24"/>
        </w:rPr>
        <w:t xml:space="preserve">. In April of </w:t>
      </w:r>
      <w:r w:rsidR="00FE5DCB" w:rsidRPr="000B0C0D">
        <w:rPr>
          <w:rFonts w:ascii="Times New Roman" w:hAnsi="Times New Roman" w:cs="Times New Roman"/>
          <w:sz w:val="24"/>
          <w:szCs w:val="24"/>
        </w:rPr>
        <w:t>that year</w:t>
      </w:r>
      <w:r w:rsidRPr="000B0C0D">
        <w:rPr>
          <w:rFonts w:ascii="Times New Roman" w:hAnsi="Times New Roman" w:cs="Times New Roman"/>
          <w:sz w:val="24"/>
          <w:szCs w:val="24"/>
        </w:rPr>
        <w:t>, I was invited to testify</w:t>
      </w:r>
      <w:r w:rsidR="005B5572" w:rsidRPr="000B0C0D">
        <w:rPr>
          <w:rStyle w:val="FootnoteReference"/>
          <w:rFonts w:ascii="Times New Roman" w:hAnsi="Times New Roman" w:cs="Times New Roman"/>
          <w:sz w:val="24"/>
          <w:szCs w:val="24"/>
        </w:rPr>
        <w:footnoteReference w:id="1"/>
      </w:r>
      <w:r w:rsidRPr="000B0C0D">
        <w:rPr>
          <w:rFonts w:ascii="Times New Roman" w:hAnsi="Times New Roman" w:cs="Times New Roman"/>
          <w:sz w:val="24"/>
          <w:szCs w:val="24"/>
        </w:rPr>
        <w:t xml:space="preserve"> on age discrimination in employment before the Special Committee on Aging at the United States Senate. Although I thought the testimony would be a </w:t>
      </w:r>
      <w:r w:rsidR="00FE5DCB" w:rsidRPr="000B0C0D">
        <w:rPr>
          <w:rFonts w:ascii="Times New Roman" w:hAnsi="Times New Roman" w:cs="Times New Roman"/>
          <w:sz w:val="24"/>
          <w:szCs w:val="24"/>
        </w:rPr>
        <w:t>single event,</w:t>
      </w:r>
      <w:r w:rsidRPr="000B0C0D">
        <w:rPr>
          <w:rFonts w:ascii="Times New Roman" w:hAnsi="Times New Roman" w:cs="Times New Roman"/>
          <w:sz w:val="24"/>
          <w:szCs w:val="24"/>
        </w:rPr>
        <w:t xml:space="preserve"> </w:t>
      </w:r>
      <w:r w:rsidR="00A12AE2" w:rsidRPr="000B0C0D">
        <w:rPr>
          <w:rFonts w:ascii="Times New Roman" w:hAnsi="Times New Roman" w:cs="Times New Roman"/>
          <w:sz w:val="24"/>
          <w:szCs w:val="24"/>
        </w:rPr>
        <w:t>Senators</w:t>
      </w:r>
      <w:r w:rsidR="00FE5DCB" w:rsidRPr="000B0C0D">
        <w:rPr>
          <w:rFonts w:ascii="Times New Roman" w:hAnsi="Times New Roman" w:cs="Times New Roman"/>
          <w:sz w:val="24"/>
          <w:szCs w:val="24"/>
        </w:rPr>
        <w:t xml:space="preserve"> </w:t>
      </w:r>
      <w:r w:rsidRPr="000B0C0D">
        <w:rPr>
          <w:rFonts w:ascii="Times New Roman" w:hAnsi="Times New Roman" w:cs="Times New Roman"/>
          <w:sz w:val="24"/>
          <w:szCs w:val="24"/>
        </w:rPr>
        <w:t xml:space="preserve">continued the conversation with targeted questions on </w:t>
      </w:r>
      <w:r w:rsidR="00B72180" w:rsidRPr="000B0C0D">
        <w:rPr>
          <w:rFonts w:ascii="Times New Roman" w:hAnsi="Times New Roman" w:cs="Times New Roman"/>
          <w:sz w:val="24"/>
          <w:szCs w:val="24"/>
        </w:rPr>
        <w:t xml:space="preserve">how other productive roles – </w:t>
      </w:r>
      <w:r w:rsidRPr="000B0C0D">
        <w:rPr>
          <w:rFonts w:ascii="Times New Roman" w:hAnsi="Times New Roman" w:cs="Times New Roman"/>
          <w:sz w:val="24"/>
          <w:szCs w:val="24"/>
        </w:rPr>
        <w:t>caregiving and civic engagement</w:t>
      </w:r>
      <w:r w:rsidR="00FE5DCB" w:rsidRPr="000B0C0D">
        <w:rPr>
          <w:rFonts w:ascii="Times New Roman" w:hAnsi="Times New Roman" w:cs="Times New Roman"/>
          <w:sz w:val="24"/>
          <w:szCs w:val="24"/>
        </w:rPr>
        <w:t xml:space="preserve"> </w:t>
      </w:r>
      <w:r w:rsidR="00B72180" w:rsidRPr="000B0C0D">
        <w:rPr>
          <w:rFonts w:ascii="Times New Roman" w:hAnsi="Times New Roman" w:cs="Times New Roman"/>
          <w:sz w:val="24"/>
          <w:szCs w:val="24"/>
        </w:rPr>
        <w:t xml:space="preserve">– interacted with </w:t>
      </w:r>
      <w:r w:rsidR="005B5572" w:rsidRPr="000B0C0D">
        <w:rPr>
          <w:rFonts w:ascii="Times New Roman" w:hAnsi="Times New Roman" w:cs="Times New Roman"/>
          <w:sz w:val="24"/>
          <w:szCs w:val="24"/>
        </w:rPr>
        <w:t xml:space="preserve">health, </w:t>
      </w:r>
      <w:r w:rsidR="00B72180" w:rsidRPr="000B0C0D">
        <w:rPr>
          <w:rFonts w:ascii="Times New Roman" w:hAnsi="Times New Roman" w:cs="Times New Roman"/>
          <w:sz w:val="24"/>
          <w:szCs w:val="24"/>
        </w:rPr>
        <w:t>work and retirement</w:t>
      </w:r>
      <w:r w:rsidR="00D27AEA" w:rsidRPr="000B0C0D">
        <w:rPr>
          <w:rFonts w:ascii="Times New Roman" w:hAnsi="Times New Roman" w:cs="Times New Roman"/>
          <w:sz w:val="24"/>
          <w:szCs w:val="24"/>
        </w:rPr>
        <w:t>,</w:t>
      </w:r>
      <w:r w:rsidR="00B72180" w:rsidRPr="000B0C0D">
        <w:rPr>
          <w:rFonts w:ascii="Times New Roman" w:hAnsi="Times New Roman" w:cs="Times New Roman"/>
          <w:sz w:val="24"/>
          <w:szCs w:val="24"/>
        </w:rPr>
        <w:t xml:space="preserve"> and implications for social policy.</w:t>
      </w:r>
      <w:r w:rsidR="006833E6" w:rsidRPr="000B0C0D">
        <w:rPr>
          <w:rStyle w:val="FootnoteReference"/>
          <w:rFonts w:ascii="Times New Roman" w:hAnsi="Times New Roman" w:cs="Times New Roman"/>
          <w:sz w:val="24"/>
          <w:szCs w:val="24"/>
        </w:rPr>
        <w:footnoteReference w:id="2"/>
      </w:r>
      <w:r w:rsidR="006833E6" w:rsidRPr="000B0C0D">
        <w:rPr>
          <w:rFonts w:ascii="Times New Roman" w:hAnsi="Times New Roman" w:cs="Times New Roman"/>
          <w:sz w:val="24"/>
          <w:szCs w:val="24"/>
        </w:rPr>
        <w:t xml:space="preserve"> </w:t>
      </w:r>
    </w:p>
    <w:p w14:paraId="7D3CB1DB" w14:textId="39C8A884" w:rsidR="00B640F8" w:rsidRPr="000B0C0D" w:rsidRDefault="00FE5DCB" w:rsidP="00B72180">
      <w:pPr>
        <w:spacing w:after="0" w:line="480" w:lineRule="auto"/>
        <w:ind w:firstLine="720"/>
        <w:jc w:val="both"/>
        <w:rPr>
          <w:rFonts w:ascii="Times New Roman" w:hAnsi="Times New Roman" w:cs="Times New Roman"/>
          <w:sz w:val="24"/>
          <w:szCs w:val="24"/>
        </w:rPr>
      </w:pPr>
      <w:r w:rsidRPr="000B0C0D">
        <w:rPr>
          <w:rFonts w:ascii="Times New Roman" w:hAnsi="Times New Roman" w:cs="Times New Roman"/>
          <w:sz w:val="24"/>
          <w:szCs w:val="24"/>
        </w:rPr>
        <w:t xml:space="preserve">Thus, this </w:t>
      </w:r>
      <w:r w:rsidR="004D6A81" w:rsidRPr="000B0C0D">
        <w:rPr>
          <w:rFonts w:ascii="Times New Roman" w:hAnsi="Times New Roman" w:cs="Times New Roman"/>
          <w:sz w:val="24"/>
          <w:szCs w:val="24"/>
        </w:rPr>
        <w:t xml:space="preserve">chapter </w:t>
      </w:r>
      <w:r w:rsidRPr="000B0C0D">
        <w:rPr>
          <w:rFonts w:ascii="Times New Roman" w:hAnsi="Times New Roman" w:cs="Times New Roman"/>
          <w:sz w:val="24"/>
          <w:szCs w:val="24"/>
        </w:rPr>
        <w:t xml:space="preserve">is organized in three parts. First, I review research on </w:t>
      </w:r>
      <w:r w:rsidR="00A12AE2" w:rsidRPr="000B0C0D">
        <w:rPr>
          <w:rFonts w:ascii="Times New Roman" w:hAnsi="Times New Roman" w:cs="Times New Roman"/>
          <w:sz w:val="24"/>
          <w:szCs w:val="24"/>
        </w:rPr>
        <w:t xml:space="preserve">age </w:t>
      </w:r>
      <w:r w:rsidRPr="000B0C0D">
        <w:rPr>
          <w:rFonts w:ascii="Times New Roman" w:hAnsi="Times New Roman" w:cs="Times New Roman"/>
          <w:sz w:val="24"/>
          <w:szCs w:val="24"/>
        </w:rPr>
        <w:t xml:space="preserve">discrimination, health, and </w:t>
      </w:r>
      <w:r w:rsidR="00CB5EB8" w:rsidRPr="000B0C0D">
        <w:rPr>
          <w:rFonts w:ascii="Times New Roman" w:hAnsi="Times New Roman" w:cs="Times New Roman"/>
          <w:sz w:val="24"/>
          <w:szCs w:val="24"/>
        </w:rPr>
        <w:t>work</w:t>
      </w:r>
      <w:r w:rsidR="0079292C" w:rsidRPr="000B0C0D">
        <w:rPr>
          <w:rFonts w:ascii="Times New Roman" w:hAnsi="Times New Roman" w:cs="Times New Roman"/>
          <w:sz w:val="24"/>
          <w:szCs w:val="24"/>
        </w:rPr>
        <w:t xml:space="preserve"> and </w:t>
      </w:r>
      <w:r w:rsidRPr="000B0C0D">
        <w:rPr>
          <w:rFonts w:ascii="Times New Roman" w:hAnsi="Times New Roman" w:cs="Times New Roman"/>
          <w:sz w:val="24"/>
          <w:szCs w:val="24"/>
        </w:rPr>
        <w:t xml:space="preserve">retirement pathways. While this section centers </w:t>
      </w:r>
      <w:r w:rsidR="00E26BAC" w:rsidRPr="000B0C0D">
        <w:rPr>
          <w:rFonts w:ascii="Times New Roman" w:hAnsi="Times New Roman" w:cs="Times New Roman"/>
          <w:sz w:val="24"/>
          <w:szCs w:val="24"/>
        </w:rPr>
        <w:t xml:space="preserve">on </w:t>
      </w:r>
      <w:r w:rsidR="00CB5EB8" w:rsidRPr="000B0C0D">
        <w:rPr>
          <w:rFonts w:ascii="Times New Roman" w:hAnsi="Times New Roman" w:cs="Times New Roman"/>
          <w:sz w:val="24"/>
          <w:szCs w:val="24"/>
        </w:rPr>
        <w:t>ageism</w:t>
      </w:r>
      <w:r w:rsidRPr="000B0C0D">
        <w:rPr>
          <w:rFonts w:ascii="Times New Roman" w:hAnsi="Times New Roman" w:cs="Times New Roman"/>
          <w:sz w:val="24"/>
          <w:szCs w:val="24"/>
        </w:rPr>
        <w:t xml:space="preserve">, it also describes </w:t>
      </w:r>
      <w:r w:rsidR="00795991" w:rsidRPr="000B0C0D">
        <w:rPr>
          <w:rFonts w:ascii="Times New Roman" w:hAnsi="Times New Roman" w:cs="Times New Roman"/>
          <w:sz w:val="24"/>
          <w:szCs w:val="24"/>
        </w:rPr>
        <w:t xml:space="preserve">the </w:t>
      </w:r>
      <w:r w:rsidR="00BC4F09" w:rsidRPr="000B0C0D">
        <w:rPr>
          <w:rFonts w:ascii="Times New Roman" w:hAnsi="Times New Roman" w:cs="Times New Roman"/>
          <w:sz w:val="24"/>
          <w:szCs w:val="24"/>
        </w:rPr>
        <w:t xml:space="preserve">latest research </w:t>
      </w:r>
      <w:r w:rsidR="001C31CF" w:rsidRPr="000B0C0D">
        <w:rPr>
          <w:rFonts w:ascii="Times New Roman" w:hAnsi="Times New Roman" w:cs="Times New Roman"/>
          <w:sz w:val="24"/>
          <w:szCs w:val="24"/>
        </w:rPr>
        <w:t xml:space="preserve">regarding </w:t>
      </w:r>
      <w:r w:rsidR="00795991" w:rsidRPr="000B0C0D">
        <w:rPr>
          <w:rFonts w:ascii="Times New Roman" w:hAnsi="Times New Roman" w:cs="Times New Roman"/>
          <w:sz w:val="24"/>
          <w:szCs w:val="24"/>
        </w:rPr>
        <w:t>how ageism</w:t>
      </w:r>
      <w:r w:rsidRPr="000B0C0D">
        <w:rPr>
          <w:rFonts w:ascii="Times New Roman" w:hAnsi="Times New Roman" w:cs="Times New Roman"/>
          <w:sz w:val="24"/>
          <w:szCs w:val="24"/>
        </w:rPr>
        <w:t xml:space="preserve"> interacts with other forms of bias within and outside of the workplace</w:t>
      </w:r>
      <w:r w:rsidR="00B72180" w:rsidRPr="000B0C0D">
        <w:rPr>
          <w:rFonts w:ascii="Times New Roman" w:hAnsi="Times New Roman" w:cs="Times New Roman"/>
          <w:sz w:val="24"/>
          <w:szCs w:val="24"/>
        </w:rPr>
        <w:t xml:space="preserve"> to affect health and retirement</w:t>
      </w:r>
      <w:r w:rsidRPr="000B0C0D">
        <w:rPr>
          <w:rFonts w:ascii="Times New Roman" w:hAnsi="Times New Roman" w:cs="Times New Roman"/>
          <w:sz w:val="24"/>
          <w:szCs w:val="24"/>
        </w:rPr>
        <w:t>. Second, I review research on the dynamic relationship between employment and informal caregiving</w:t>
      </w:r>
      <w:r w:rsidR="00795991" w:rsidRPr="000B0C0D">
        <w:rPr>
          <w:rFonts w:ascii="Times New Roman" w:hAnsi="Times New Roman" w:cs="Times New Roman"/>
          <w:sz w:val="24"/>
          <w:szCs w:val="24"/>
        </w:rPr>
        <w:t>, in relation to labor force participation and retirement</w:t>
      </w:r>
      <w:r w:rsidRPr="000B0C0D">
        <w:rPr>
          <w:rFonts w:ascii="Times New Roman" w:hAnsi="Times New Roman" w:cs="Times New Roman"/>
          <w:sz w:val="24"/>
          <w:szCs w:val="24"/>
        </w:rPr>
        <w:t>. The third section reviews on and off ramps between employment</w:t>
      </w:r>
      <w:r w:rsidR="005B5572" w:rsidRPr="000B0C0D">
        <w:rPr>
          <w:rFonts w:ascii="Times New Roman" w:hAnsi="Times New Roman" w:cs="Times New Roman"/>
          <w:sz w:val="24"/>
          <w:szCs w:val="24"/>
        </w:rPr>
        <w:t>,</w:t>
      </w:r>
      <w:r w:rsidRPr="000B0C0D">
        <w:rPr>
          <w:rFonts w:ascii="Times New Roman" w:hAnsi="Times New Roman" w:cs="Times New Roman"/>
          <w:sz w:val="24"/>
          <w:szCs w:val="24"/>
        </w:rPr>
        <w:t xml:space="preserve"> civic engagement</w:t>
      </w:r>
      <w:r w:rsidR="005B5572" w:rsidRPr="000B0C0D">
        <w:rPr>
          <w:rFonts w:ascii="Times New Roman" w:hAnsi="Times New Roman" w:cs="Times New Roman"/>
          <w:sz w:val="24"/>
          <w:szCs w:val="24"/>
        </w:rPr>
        <w:t>, and retirement</w:t>
      </w:r>
      <w:r w:rsidR="00F1106F" w:rsidRPr="000B0C0D">
        <w:rPr>
          <w:rFonts w:ascii="Times New Roman" w:hAnsi="Times New Roman" w:cs="Times New Roman"/>
          <w:sz w:val="24"/>
          <w:szCs w:val="24"/>
        </w:rPr>
        <w:t xml:space="preserve"> in mid and later-life</w:t>
      </w:r>
      <w:r w:rsidRPr="000B0C0D">
        <w:rPr>
          <w:rFonts w:ascii="Times New Roman" w:hAnsi="Times New Roman" w:cs="Times New Roman"/>
          <w:sz w:val="24"/>
          <w:szCs w:val="24"/>
        </w:rPr>
        <w:t xml:space="preserve">. Each section is informed from an intersectional </w:t>
      </w:r>
      <w:r w:rsidR="007903C0" w:rsidRPr="000B0C0D">
        <w:rPr>
          <w:rFonts w:ascii="Times New Roman" w:hAnsi="Times New Roman" w:cs="Times New Roman"/>
          <w:sz w:val="24"/>
          <w:szCs w:val="24"/>
        </w:rPr>
        <w:t xml:space="preserve">perspective </w:t>
      </w:r>
      <w:r w:rsidR="00A12AE2" w:rsidRPr="000B0C0D">
        <w:rPr>
          <w:rFonts w:ascii="Times New Roman" w:hAnsi="Times New Roman" w:cs="Times New Roman"/>
          <w:sz w:val="24"/>
          <w:szCs w:val="24"/>
        </w:rPr>
        <w:t xml:space="preserve">(Crenshaw, 1991), </w:t>
      </w:r>
      <w:r w:rsidR="007903C0" w:rsidRPr="000B0C0D">
        <w:rPr>
          <w:rFonts w:ascii="Times New Roman" w:hAnsi="Times New Roman" w:cs="Times New Roman"/>
          <w:sz w:val="24"/>
          <w:szCs w:val="24"/>
        </w:rPr>
        <w:t xml:space="preserve">inclusive of </w:t>
      </w:r>
      <w:r w:rsidR="00A12AE2" w:rsidRPr="000B0C0D">
        <w:rPr>
          <w:rFonts w:ascii="Times New Roman" w:hAnsi="Times New Roman" w:cs="Times New Roman"/>
          <w:sz w:val="24"/>
          <w:szCs w:val="24"/>
        </w:rPr>
        <w:t>critical race theory (</w:t>
      </w:r>
      <w:r w:rsidR="00DE5E93" w:rsidRPr="000B0C0D">
        <w:rPr>
          <w:rFonts w:ascii="Times New Roman" w:hAnsi="Times New Roman" w:cs="Times New Roman"/>
          <w:sz w:val="24"/>
          <w:szCs w:val="24"/>
        </w:rPr>
        <w:t xml:space="preserve">Delgado &amp; Stefancic, 2023; </w:t>
      </w:r>
      <w:r w:rsidR="00A12AE2" w:rsidRPr="000B0C0D">
        <w:rPr>
          <w:rFonts w:ascii="Times New Roman" w:hAnsi="Times New Roman" w:cs="Times New Roman"/>
          <w:sz w:val="24"/>
          <w:szCs w:val="24"/>
        </w:rPr>
        <w:t xml:space="preserve">Gonzales et al., 2023) and standpoint theory (Hartsock, 1998) to </w:t>
      </w:r>
      <w:r w:rsidR="00C15F41" w:rsidRPr="000B0C0D">
        <w:rPr>
          <w:rFonts w:ascii="Times New Roman" w:hAnsi="Times New Roman" w:cs="Times New Roman"/>
          <w:sz w:val="24"/>
          <w:szCs w:val="24"/>
        </w:rPr>
        <w:t>describe</w:t>
      </w:r>
      <w:r w:rsidRPr="000B0C0D">
        <w:rPr>
          <w:rFonts w:ascii="Times New Roman" w:hAnsi="Times New Roman" w:cs="Times New Roman"/>
          <w:sz w:val="24"/>
          <w:szCs w:val="24"/>
        </w:rPr>
        <w:t xml:space="preserve"> how various populations are </w:t>
      </w:r>
      <w:r w:rsidR="00E87F80" w:rsidRPr="000B0C0D">
        <w:rPr>
          <w:rFonts w:ascii="Times New Roman" w:hAnsi="Times New Roman" w:cs="Times New Roman"/>
          <w:sz w:val="24"/>
          <w:szCs w:val="24"/>
        </w:rPr>
        <w:t xml:space="preserve">positively and negatively </w:t>
      </w:r>
      <w:r w:rsidRPr="000B0C0D">
        <w:rPr>
          <w:rFonts w:ascii="Times New Roman" w:hAnsi="Times New Roman" w:cs="Times New Roman"/>
          <w:sz w:val="24"/>
          <w:szCs w:val="24"/>
        </w:rPr>
        <w:t xml:space="preserve">affected </w:t>
      </w:r>
      <w:r w:rsidR="00CB5EB8" w:rsidRPr="000B0C0D">
        <w:rPr>
          <w:rFonts w:ascii="Times New Roman" w:hAnsi="Times New Roman" w:cs="Times New Roman"/>
          <w:sz w:val="24"/>
          <w:szCs w:val="24"/>
        </w:rPr>
        <w:t>within</w:t>
      </w:r>
      <w:r w:rsidRPr="000B0C0D">
        <w:rPr>
          <w:rFonts w:ascii="Times New Roman" w:hAnsi="Times New Roman" w:cs="Times New Roman"/>
          <w:sz w:val="24"/>
          <w:szCs w:val="24"/>
        </w:rPr>
        <w:t xml:space="preserve"> </w:t>
      </w:r>
      <w:r w:rsidR="00C15F41" w:rsidRPr="000B0C0D">
        <w:rPr>
          <w:rFonts w:ascii="Times New Roman" w:hAnsi="Times New Roman" w:cs="Times New Roman"/>
          <w:sz w:val="24"/>
          <w:szCs w:val="24"/>
        </w:rPr>
        <w:t xml:space="preserve">a </w:t>
      </w:r>
      <w:r w:rsidRPr="000B0C0D">
        <w:rPr>
          <w:rFonts w:ascii="Times New Roman" w:hAnsi="Times New Roman" w:cs="Times New Roman"/>
          <w:sz w:val="24"/>
          <w:szCs w:val="24"/>
        </w:rPr>
        <w:t xml:space="preserve">social policy context. </w:t>
      </w:r>
      <w:r w:rsidR="00CB5EB8" w:rsidRPr="000B0C0D">
        <w:rPr>
          <w:rFonts w:ascii="Times New Roman" w:hAnsi="Times New Roman" w:cs="Times New Roman"/>
          <w:sz w:val="24"/>
          <w:szCs w:val="24"/>
        </w:rPr>
        <w:t>E</w:t>
      </w:r>
      <w:r w:rsidRPr="000B0C0D">
        <w:rPr>
          <w:rFonts w:ascii="Times New Roman" w:hAnsi="Times New Roman" w:cs="Times New Roman"/>
          <w:sz w:val="24"/>
          <w:szCs w:val="24"/>
        </w:rPr>
        <w:t>ach section concludes with implications for social policies and programs.</w:t>
      </w:r>
    </w:p>
    <w:p w14:paraId="1C801B2B" w14:textId="4899B862" w:rsidR="006A0716" w:rsidRPr="000B0C0D" w:rsidRDefault="006A0716" w:rsidP="00142144">
      <w:pPr>
        <w:keepNext/>
        <w:keepLines/>
        <w:pBdr>
          <w:top w:val="nil"/>
          <w:left w:val="nil"/>
          <w:bottom w:val="nil"/>
          <w:right w:val="nil"/>
          <w:between w:val="nil"/>
        </w:pBdr>
        <w:spacing w:after="0" w:line="480" w:lineRule="auto"/>
        <w:jc w:val="center"/>
        <w:rPr>
          <w:rFonts w:ascii="Times New Roman" w:hAnsi="Times New Roman" w:cs="Times New Roman"/>
          <w:b/>
          <w:sz w:val="24"/>
          <w:szCs w:val="24"/>
        </w:rPr>
      </w:pPr>
      <w:r w:rsidRPr="000B0C0D">
        <w:rPr>
          <w:rFonts w:ascii="Times New Roman" w:hAnsi="Times New Roman" w:cs="Times New Roman"/>
          <w:b/>
          <w:sz w:val="24"/>
          <w:szCs w:val="24"/>
        </w:rPr>
        <w:lastRenderedPageBreak/>
        <w:t>Discrimination at Work</w:t>
      </w:r>
    </w:p>
    <w:p w14:paraId="799EF6CB" w14:textId="77777777" w:rsidR="00E34BB8" w:rsidRPr="000B0C0D" w:rsidRDefault="00E34BB8" w:rsidP="00B72180">
      <w:pPr>
        <w:spacing w:after="0" w:line="480" w:lineRule="auto"/>
        <w:ind w:firstLine="720"/>
        <w:jc w:val="both"/>
        <w:rPr>
          <w:rFonts w:ascii="Times New Roman" w:eastAsia="Times New Roman" w:hAnsi="Times New Roman" w:cs="Times New Roman"/>
          <w:sz w:val="24"/>
          <w:szCs w:val="24"/>
        </w:rPr>
      </w:pPr>
      <w:r w:rsidRPr="000B0C0D">
        <w:rPr>
          <w:rFonts w:ascii="Times New Roman" w:eastAsia="Times New Roman" w:hAnsi="Times New Roman" w:cs="Times New Roman"/>
          <w:sz w:val="24"/>
          <w:szCs w:val="24"/>
        </w:rPr>
        <w:t xml:space="preserve">Ageism is expensive: it costs the US $850 billion in GDP each year due to the untapped resources of </w:t>
      </w:r>
      <w:r w:rsidRPr="000B0C0D">
        <w:rPr>
          <w:rFonts w:ascii="Times New Roman" w:hAnsi="Times New Roman" w:cs="Times New Roman"/>
          <w:sz w:val="24"/>
          <w:szCs w:val="24"/>
        </w:rPr>
        <w:t>producing</w:t>
      </w:r>
      <w:r w:rsidRPr="000B0C0D">
        <w:rPr>
          <w:rFonts w:ascii="Times New Roman" w:eastAsia="Times New Roman" w:hAnsi="Times New Roman" w:cs="Times New Roman"/>
          <w:sz w:val="24"/>
          <w:szCs w:val="24"/>
        </w:rPr>
        <w:t xml:space="preserve"> goods and services by older workers (</w:t>
      </w:r>
      <w:hyperlink r:id="rId9">
        <w:r w:rsidRPr="000B0C0D">
          <w:rPr>
            <w:rFonts w:ascii="Times New Roman" w:eastAsia="Times New Roman" w:hAnsi="Times New Roman" w:cs="Times New Roman"/>
            <w:color w:val="1155CC"/>
            <w:sz w:val="24"/>
            <w:szCs w:val="24"/>
            <w:u w:val="single"/>
          </w:rPr>
          <w:t>Terrell, 2020</w:t>
        </w:r>
      </w:hyperlink>
      <w:r w:rsidRPr="000B0C0D">
        <w:rPr>
          <w:rFonts w:ascii="Times New Roman" w:eastAsia="Times New Roman" w:hAnsi="Times New Roman" w:cs="Times New Roman"/>
          <w:sz w:val="24"/>
          <w:szCs w:val="24"/>
        </w:rPr>
        <w:t xml:space="preserve">). By 2050, the costs due to age discrimination could climb to $3.9 trillion US dollars. </w:t>
      </w:r>
      <w:r w:rsidR="00650146" w:rsidRPr="000B0C0D">
        <w:rPr>
          <w:rFonts w:ascii="Times New Roman" w:eastAsia="Times New Roman" w:hAnsi="Times New Roman" w:cs="Times New Roman"/>
          <w:sz w:val="24"/>
          <w:szCs w:val="24"/>
        </w:rPr>
        <w:t>In addition, a</w:t>
      </w:r>
      <w:r w:rsidRPr="000B0C0D">
        <w:rPr>
          <w:rFonts w:ascii="Times New Roman" w:eastAsia="Times New Roman" w:hAnsi="Times New Roman" w:cs="Times New Roman"/>
          <w:sz w:val="24"/>
          <w:szCs w:val="24"/>
        </w:rPr>
        <w:t>geism is also linked to $63 billion in health care costs (WHO, 2021).</w:t>
      </w:r>
    </w:p>
    <w:p w14:paraId="626EB019" w14:textId="38F29010" w:rsidR="00E34BB8" w:rsidRPr="000B0C0D" w:rsidRDefault="00E34BB8" w:rsidP="00B72180">
      <w:pPr>
        <w:spacing w:after="0" w:line="480" w:lineRule="auto"/>
        <w:ind w:firstLine="720"/>
        <w:jc w:val="both"/>
        <w:rPr>
          <w:rFonts w:ascii="Times New Roman" w:eastAsia="Times New Roman" w:hAnsi="Times New Roman" w:cs="Times New Roman"/>
          <w:sz w:val="24"/>
          <w:szCs w:val="24"/>
        </w:rPr>
      </w:pPr>
      <w:r w:rsidRPr="000B0C0D">
        <w:rPr>
          <w:rFonts w:ascii="Times New Roman" w:eastAsia="Times New Roman" w:hAnsi="Times New Roman" w:cs="Times New Roman"/>
          <w:sz w:val="24"/>
          <w:szCs w:val="24"/>
        </w:rPr>
        <w:t xml:space="preserve">Age </w:t>
      </w:r>
      <w:r w:rsidRPr="000B0C0D">
        <w:rPr>
          <w:rFonts w:ascii="Times New Roman" w:hAnsi="Times New Roman" w:cs="Times New Roman"/>
          <w:sz w:val="24"/>
          <w:szCs w:val="24"/>
        </w:rPr>
        <w:t>discrimination</w:t>
      </w:r>
      <w:r w:rsidRPr="000B0C0D">
        <w:rPr>
          <w:rFonts w:ascii="Times New Roman" w:eastAsia="Times New Roman" w:hAnsi="Times New Roman" w:cs="Times New Roman"/>
          <w:sz w:val="24"/>
          <w:szCs w:val="24"/>
        </w:rPr>
        <w:t xml:space="preserve"> at work is complex – at times quite evident and other times subtle, a constant reality for some, episodic for others (National Academies of Sciences, 2022). </w:t>
      </w:r>
      <w:r w:rsidR="005B5572" w:rsidRPr="000B0C0D">
        <w:rPr>
          <w:rFonts w:ascii="Times New Roman" w:eastAsia="Times New Roman" w:hAnsi="Times New Roman" w:cs="Times New Roman"/>
          <w:sz w:val="24"/>
          <w:szCs w:val="24"/>
        </w:rPr>
        <w:t>O</w:t>
      </w:r>
      <w:r w:rsidRPr="000B0C0D">
        <w:rPr>
          <w:rFonts w:ascii="Times New Roman" w:eastAsia="Times New Roman" w:hAnsi="Times New Roman" w:cs="Times New Roman"/>
          <w:sz w:val="24"/>
          <w:szCs w:val="24"/>
        </w:rPr>
        <w:t xml:space="preserve">lder workers experience age discrimination at nearly every phase of employment: </w:t>
      </w:r>
      <w:r w:rsidRPr="000B0C0D">
        <w:rPr>
          <w:rFonts w:ascii="Times New Roman" w:hAnsi="Times New Roman" w:cs="Times New Roman"/>
          <w:sz w:val="24"/>
          <w:szCs w:val="24"/>
        </w:rPr>
        <w:t>hiring</w:t>
      </w:r>
      <w:r w:rsidRPr="000B0C0D">
        <w:rPr>
          <w:rFonts w:ascii="Times New Roman" w:eastAsia="Times New Roman" w:hAnsi="Times New Roman" w:cs="Times New Roman"/>
          <w:sz w:val="24"/>
          <w:szCs w:val="24"/>
        </w:rPr>
        <w:t xml:space="preserve">, promotion, performance evaluation, workplace opportunity and climate, and transition into/out of retirement. Audit studies reveal older applicants are less likely to be interviewed and hired compared to younger applicants (National Academies of Sciences, 2022; Newmark et al., 2019; Farber et al., 2017; Lahey, 2008; Lahey and Oxley, 2021). </w:t>
      </w:r>
    </w:p>
    <w:p w14:paraId="4B668DB7" w14:textId="2FA82A4B" w:rsidR="00E34BB8" w:rsidRPr="000B0C0D" w:rsidRDefault="00E34BB8" w:rsidP="00B72180">
      <w:pPr>
        <w:spacing w:after="0" w:line="480" w:lineRule="auto"/>
        <w:ind w:firstLine="720"/>
        <w:jc w:val="both"/>
        <w:rPr>
          <w:rFonts w:ascii="Times New Roman" w:eastAsia="Times New Roman" w:hAnsi="Times New Roman" w:cs="Times New Roman"/>
          <w:sz w:val="24"/>
          <w:szCs w:val="24"/>
        </w:rPr>
      </w:pPr>
      <w:r w:rsidRPr="000B0C0D">
        <w:rPr>
          <w:rFonts w:ascii="Times New Roman" w:eastAsia="Times New Roman" w:hAnsi="Times New Roman" w:cs="Times New Roman"/>
          <w:sz w:val="24"/>
          <w:szCs w:val="24"/>
        </w:rPr>
        <w:t xml:space="preserve">Age </w:t>
      </w:r>
      <w:r w:rsidRPr="000B0C0D">
        <w:rPr>
          <w:rFonts w:ascii="Times New Roman" w:hAnsi="Times New Roman" w:cs="Times New Roman"/>
          <w:sz w:val="24"/>
          <w:szCs w:val="24"/>
        </w:rPr>
        <w:t>discrimination</w:t>
      </w:r>
      <w:r w:rsidRPr="000B0C0D">
        <w:rPr>
          <w:rFonts w:ascii="Times New Roman" w:eastAsia="Times New Roman" w:hAnsi="Times New Roman" w:cs="Times New Roman"/>
          <w:sz w:val="24"/>
          <w:szCs w:val="24"/>
        </w:rPr>
        <w:t xml:space="preserve"> undermines health </w:t>
      </w:r>
      <w:r w:rsidR="00F1106F" w:rsidRPr="000B0C0D">
        <w:rPr>
          <w:rFonts w:ascii="Times New Roman" w:eastAsia="Times New Roman" w:hAnsi="Times New Roman" w:cs="Times New Roman"/>
          <w:sz w:val="24"/>
          <w:szCs w:val="24"/>
        </w:rPr>
        <w:t xml:space="preserve">(Cheng et al., 2020) </w:t>
      </w:r>
      <w:r w:rsidRPr="000B0C0D">
        <w:rPr>
          <w:rFonts w:ascii="Times New Roman" w:eastAsia="Times New Roman" w:hAnsi="Times New Roman" w:cs="Times New Roman"/>
          <w:sz w:val="24"/>
          <w:szCs w:val="24"/>
        </w:rPr>
        <w:t>and is associated with early retirement and turnover. A longitudinal study with a representative sample of older adults in the Health and Retirement Study</w:t>
      </w:r>
      <w:r w:rsidR="00680993" w:rsidRPr="000B0C0D">
        <w:rPr>
          <w:rFonts w:ascii="Times New Roman" w:eastAsia="Arial" w:hAnsi="Times New Roman" w:cs="Times New Roman"/>
          <w:sz w:val="24"/>
          <w:szCs w:val="24"/>
          <w:vertAlign w:val="superscript"/>
        </w:rPr>
        <w:footnoteReference w:id="3"/>
      </w:r>
      <w:r w:rsidRPr="000B0C0D">
        <w:rPr>
          <w:rFonts w:ascii="Times New Roman" w:eastAsia="Times New Roman" w:hAnsi="Times New Roman" w:cs="Times New Roman"/>
          <w:sz w:val="24"/>
          <w:szCs w:val="24"/>
        </w:rPr>
        <w:t xml:space="preserve"> data (“HRS,” 2006-2014, n=2,028) revealed older Whites, Blacks, and Hispanics reported high rates of chronic discrimination at work (</w:t>
      </w:r>
      <w:hyperlink r:id="rId10" w:history="1">
        <w:r w:rsidRPr="000B0C0D">
          <w:rPr>
            <w:rStyle w:val="Hyperlink"/>
            <w:rFonts w:ascii="Times New Roman" w:eastAsia="Times New Roman" w:hAnsi="Times New Roman" w:cs="Times New Roman"/>
            <w:sz w:val="24"/>
            <w:szCs w:val="24"/>
          </w:rPr>
          <w:t>Gonzales, Lee &amp; Marchiondo, 2021</w:t>
        </w:r>
      </w:hyperlink>
      <w:r w:rsidRPr="000B0C0D">
        <w:rPr>
          <w:rFonts w:ascii="Times New Roman" w:eastAsia="Times New Roman" w:hAnsi="Times New Roman" w:cs="Times New Roman"/>
          <w:sz w:val="24"/>
          <w:szCs w:val="24"/>
        </w:rPr>
        <w:t xml:space="preserve">). Nearly three quarters (74%) of Whites reported work discrimination, compared with 68% </w:t>
      </w:r>
      <w:r w:rsidR="00F1106F" w:rsidRPr="000B0C0D">
        <w:rPr>
          <w:rFonts w:ascii="Times New Roman" w:eastAsia="Times New Roman" w:hAnsi="Times New Roman" w:cs="Times New Roman"/>
          <w:sz w:val="24"/>
          <w:szCs w:val="24"/>
        </w:rPr>
        <w:t>for</w:t>
      </w:r>
      <w:r w:rsidRPr="000B0C0D">
        <w:rPr>
          <w:rFonts w:ascii="Times New Roman" w:eastAsia="Times New Roman" w:hAnsi="Times New Roman" w:cs="Times New Roman"/>
          <w:sz w:val="24"/>
          <w:szCs w:val="24"/>
        </w:rPr>
        <w:t xml:space="preserve"> Blacks and 64% </w:t>
      </w:r>
      <w:r w:rsidR="00F1106F" w:rsidRPr="000B0C0D">
        <w:rPr>
          <w:rFonts w:ascii="Times New Roman" w:eastAsia="Times New Roman" w:hAnsi="Times New Roman" w:cs="Times New Roman"/>
          <w:sz w:val="24"/>
          <w:szCs w:val="24"/>
        </w:rPr>
        <w:t>for</w:t>
      </w:r>
      <w:r w:rsidRPr="000B0C0D">
        <w:rPr>
          <w:rFonts w:ascii="Times New Roman" w:eastAsia="Times New Roman" w:hAnsi="Times New Roman" w:cs="Times New Roman"/>
          <w:sz w:val="24"/>
          <w:szCs w:val="24"/>
        </w:rPr>
        <w:t xml:space="preserve"> Hispanics on an annual basis. Chronic discrimination within the workplace was associated </w:t>
      </w:r>
      <w:r w:rsidR="00386D04" w:rsidRPr="000B0C0D">
        <w:rPr>
          <w:rFonts w:ascii="Times New Roman" w:eastAsia="Times New Roman" w:hAnsi="Times New Roman" w:cs="Times New Roman"/>
          <w:sz w:val="24"/>
          <w:szCs w:val="24"/>
        </w:rPr>
        <w:t>depression</w:t>
      </w:r>
      <w:r w:rsidRPr="000B0C0D">
        <w:rPr>
          <w:rFonts w:ascii="Times New Roman" w:eastAsia="Times New Roman" w:hAnsi="Times New Roman" w:cs="Times New Roman"/>
          <w:sz w:val="24"/>
          <w:szCs w:val="24"/>
        </w:rPr>
        <w:t xml:space="preserve"> and </w:t>
      </w:r>
      <w:r w:rsidR="005B5572" w:rsidRPr="000B0C0D">
        <w:rPr>
          <w:rFonts w:ascii="Times New Roman" w:eastAsia="Times New Roman" w:hAnsi="Times New Roman" w:cs="Times New Roman"/>
          <w:sz w:val="24"/>
          <w:szCs w:val="24"/>
        </w:rPr>
        <w:t xml:space="preserve">early </w:t>
      </w:r>
      <w:r w:rsidRPr="000B0C0D">
        <w:rPr>
          <w:rFonts w:ascii="Times New Roman" w:eastAsia="Times New Roman" w:hAnsi="Times New Roman" w:cs="Times New Roman"/>
          <w:sz w:val="24"/>
          <w:szCs w:val="24"/>
        </w:rPr>
        <w:t xml:space="preserve">retirement. These findings are similar to other studies which reveal targets of age discrimination </w:t>
      </w:r>
      <w:r w:rsidR="00386D04" w:rsidRPr="000B0C0D">
        <w:rPr>
          <w:rFonts w:ascii="Times New Roman" w:eastAsia="Times New Roman" w:hAnsi="Times New Roman" w:cs="Times New Roman"/>
          <w:sz w:val="24"/>
          <w:szCs w:val="24"/>
        </w:rPr>
        <w:t xml:space="preserve">experienced </w:t>
      </w:r>
      <w:r w:rsidRPr="000B0C0D">
        <w:rPr>
          <w:rFonts w:ascii="Times New Roman" w:eastAsia="Times New Roman" w:hAnsi="Times New Roman" w:cs="Times New Roman"/>
          <w:sz w:val="24"/>
          <w:szCs w:val="24"/>
        </w:rPr>
        <w:t xml:space="preserve">depression, job dissatisfaction, and higher </w:t>
      </w:r>
      <w:r w:rsidRPr="000B0C0D">
        <w:rPr>
          <w:rFonts w:ascii="Times New Roman" w:eastAsia="Times New Roman" w:hAnsi="Times New Roman" w:cs="Times New Roman"/>
          <w:sz w:val="24"/>
          <w:szCs w:val="24"/>
        </w:rPr>
        <w:lastRenderedPageBreak/>
        <w:t xml:space="preserve">intentions to leave their employer </w:t>
      </w:r>
      <w:r w:rsidR="00386D04" w:rsidRPr="000B0C0D">
        <w:rPr>
          <w:rFonts w:ascii="Times New Roman" w:eastAsia="Times New Roman" w:hAnsi="Times New Roman" w:cs="Times New Roman"/>
          <w:sz w:val="24"/>
          <w:szCs w:val="24"/>
        </w:rPr>
        <w:t>or</w:t>
      </w:r>
      <w:r w:rsidRPr="000B0C0D">
        <w:rPr>
          <w:rFonts w:ascii="Times New Roman" w:eastAsia="Times New Roman" w:hAnsi="Times New Roman" w:cs="Times New Roman"/>
          <w:sz w:val="24"/>
          <w:szCs w:val="24"/>
        </w:rPr>
        <w:t xml:space="preserve"> retire if they </w:t>
      </w:r>
      <w:r w:rsidR="00386D04" w:rsidRPr="000B0C0D">
        <w:rPr>
          <w:rFonts w:ascii="Times New Roman" w:eastAsia="Times New Roman" w:hAnsi="Times New Roman" w:cs="Times New Roman"/>
          <w:sz w:val="24"/>
          <w:szCs w:val="24"/>
        </w:rPr>
        <w:t xml:space="preserve">were </w:t>
      </w:r>
      <w:r w:rsidRPr="000B0C0D">
        <w:rPr>
          <w:rFonts w:ascii="Times New Roman" w:eastAsia="Times New Roman" w:hAnsi="Times New Roman" w:cs="Times New Roman"/>
          <w:sz w:val="24"/>
          <w:szCs w:val="24"/>
        </w:rPr>
        <w:t>eligible (Gonzales, Lee &amp; Marchiondo, 2021; Marchiondo, et al., 2015).</w:t>
      </w:r>
    </w:p>
    <w:p w14:paraId="094C43E3" w14:textId="2BD4F1BB" w:rsidR="0066322E" w:rsidRPr="000B0C0D" w:rsidRDefault="00F1106F" w:rsidP="0066322E">
      <w:pPr>
        <w:spacing w:after="0" w:line="480" w:lineRule="auto"/>
        <w:ind w:firstLine="720"/>
        <w:jc w:val="both"/>
        <w:rPr>
          <w:rFonts w:ascii="Times New Roman" w:eastAsia="Times New Roman" w:hAnsi="Times New Roman" w:cs="Times New Roman"/>
          <w:sz w:val="24"/>
          <w:szCs w:val="24"/>
        </w:rPr>
      </w:pPr>
      <w:r w:rsidRPr="000B0C0D">
        <w:rPr>
          <w:rFonts w:ascii="Times New Roman" w:eastAsia="Times New Roman" w:hAnsi="Times New Roman" w:cs="Times New Roman"/>
          <w:sz w:val="24"/>
          <w:szCs w:val="24"/>
        </w:rPr>
        <w:t>Proving age discrimination at work is difficult</w:t>
      </w:r>
      <w:r w:rsidR="00943DCF" w:rsidRPr="000B0C0D">
        <w:rPr>
          <w:rFonts w:ascii="Times New Roman" w:eastAsia="Times New Roman" w:hAnsi="Times New Roman" w:cs="Times New Roman"/>
          <w:sz w:val="24"/>
          <w:szCs w:val="24"/>
        </w:rPr>
        <w:t>; c</w:t>
      </w:r>
      <w:r w:rsidRPr="000B0C0D">
        <w:rPr>
          <w:rFonts w:ascii="Times New Roman" w:eastAsia="Times New Roman" w:hAnsi="Times New Roman" w:cs="Times New Roman"/>
          <w:sz w:val="24"/>
          <w:szCs w:val="24"/>
        </w:rPr>
        <w:t xml:space="preserve">haracterizing it as a decisive factor required by current law is nearly impossible. For example, </w:t>
      </w:r>
      <w:r w:rsidR="00386D04" w:rsidRPr="000B0C0D">
        <w:rPr>
          <w:rFonts w:ascii="Times New Roman" w:eastAsia="Times New Roman" w:hAnsi="Times New Roman" w:cs="Times New Roman"/>
          <w:sz w:val="24"/>
          <w:szCs w:val="24"/>
        </w:rPr>
        <w:t xml:space="preserve">respondents in the HRS are asked about their </w:t>
      </w:r>
      <w:r w:rsidRPr="000B0C0D">
        <w:rPr>
          <w:rFonts w:ascii="Times New Roman" w:eastAsia="Times New Roman" w:hAnsi="Times New Roman" w:cs="Times New Roman"/>
          <w:sz w:val="24"/>
          <w:szCs w:val="24"/>
        </w:rPr>
        <w:t xml:space="preserve">experiences with slurs, jokes, indignities, and incivility in everyday </w:t>
      </w:r>
      <w:r w:rsidR="00386D04" w:rsidRPr="000B0C0D">
        <w:rPr>
          <w:rFonts w:ascii="Times New Roman" w:eastAsia="Times New Roman" w:hAnsi="Times New Roman" w:cs="Times New Roman"/>
          <w:sz w:val="24"/>
          <w:szCs w:val="24"/>
        </w:rPr>
        <w:t>life</w:t>
      </w:r>
      <w:r w:rsidRPr="000B0C0D">
        <w:rPr>
          <w:rFonts w:ascii="Times New Roman" w:eastAsia="Times New Roman" w:hAnsi="Times New Roman" w:cs="Times New Roman"/>
          <w:sz w:val="24"/>
          <w:szCs w:val="24"/>
        </w:rPr>
        <w:t xml:space="preserve">. These events can occur within workplaces, restaurants, neighborhoods. </w:t>
      </w:r>
      <w:r w:rsidR="005B5572" w:rsidRPr="000B0C0D">
        <w:rPr>
          <w:rFonts w:ascii="Times New Roman" w:eastAsia="Times New Roman" w:hAnsi="Times New Roman" w:cs="Times New Roman"/>
          <w:sz w:val="24"/>
          <w:szCs w:val="24"/>
        </w:rPr>
        <w:t xml:space="preserve">Eight </w:t>
      </w:r>
      <w:r w:rsidRPr="000B0C0D">
        <w:rPr>
          <w:rFonts w:ascii="Times New Roman" w:eastAsia="Times New Roman" w:hAnsi="Times New Roman" w:cs="Times New Roman"/>
          <w:sz w:val="24"/>
          <w:szCs w:val="24"/>
        </w:rPr>
        <w:t>out of 10 Whites (81%) experienced everyday discrimination in the past year, compared with Blacks (78%) and Hispanics (67%</w:t>
      </w:r>
      <w:r w:rsidR="00386D04" w:rsidRPr="000B0C0D">
        <w:rPr>
          <w:rFonts w:ascii="Times New Roman" w:eastAsia="Times New Roman" w:hAnsi="Times New Roman" w:cs="Times New Roman"/>
          <w:sz w:val="24"/>
          <w:szCs w:val="24"/>
        </w:rPr>
        <w:t>; Gonzales, Lee &amp; Marchiondo, 2021</w:t>
      </w:r>
      <w:r w:rsidRPr="000B0C0D">
        <w:rPr>
          <w:rFonts w:ascii="Times New Roman" w:eastAsia="Times New Roman" w:hAnsi="Times New Roman" w:cs="Times New Roman"/>
          <w:sz w:val="24"/>
          <w:szCs w:val="24"/>
        </w:rPr>
        <w:t xml:space="preserve">). Unlike other </w:t>
      </w:r>
      <w:r w:rsidR="005B5572" w:rsidRPr="000B0C0D">
        <w:rPr>
          <w:rFonts w:ascii="Times New Roman" w:eastAsia="Times New Roman" w:hAnsi="Times New Roman" w:cs="Times New Roman"/>
          <w:sz w:val="24"/>
          <w:szCs w:val="24"/>
        </w:rPr>
        <w:t xml:space="preserve">discrimination </w:t>
      </w:r>
      <w:r w:rsidRPr="000B0C0D">
        <w:rPr>
          <w:rFonts w:ascii="Times New Roman" w:eastAsia="Times New Roman" w:hAnsi="Times New Roman" w:cs="Times New Roman"/>
          <w:sz w:val="24"/>
          <w:szCs w:val="24"/>
        </w:rPr>
        <w:t xml:space="preserve">measures, the Everyday Discrimination Scale queries respondents about attribution (i.e., main reason for these experiences). </w:t>
      </w:r>
      <w:r w:rsidR="00943DCF" w:rsidRPr="000B0C0D">
        <w:rPr>
          <w:rFonts w:ascii="Times New Roman" w:eastAsia="Times New Roman" w:hAnsi="Times New Roman" w:cs="Times New Roman"/>
          <w:sz w:val="24"/>
          <w:szCs w:val="24"/>
        </w:rPr>
        <w:t xml:space="preserve">Whites attributed discrimination because of their age (30%), gender (16%), weight (12%), physical appearance (7%), physical disability (4%) and race (2%). </w:t>
      </w:r>
      <w:r w:rsidRPr="000B0C0D">
        <w:rPr>
          <w:rFonts w:ascii="Times New Roman" w:eastAsia="Times New Roman" w:hAnsi="Times New Roman" w:cs="Times New Roman"/>
          <w:sz w:val="24"/>
          <w:szCs w:val="24"/>
        </w:rPr>
        <w:t xml:space="preserve">Blacks overwhelmingly reported discrimination due to race (46%), </w:t>
      </w:r>
      <w:r w:rsidR="00943DCF" w:rsidRPr="000B0C0D">
        <w:rPr>
          <w:rFonts w:ascii="Times New Roman" w:eastAsia="Times New Roman" w:hAnsi="Times New Roman" w:cs="Times New Roman"/>
          <w:sz w:val="24"/>
          <w:szCs w:val="24"/>
        </w:rPr>
        <w:t xml:space="preserve">followed by </w:t>
      </w:r>
      <w:r w:rsidRPr="000B0C0D">
        <w:rPr>
          <w:rFonts w:ascii="Times New Roman" w:eastAsia="Times New Roman" w:hAnsi="Times New Roman" w:cs="Times New Roman"/>
          <w:sz w:val="24"/>
          <w:szCs w:val="24"/>
        </w:rPr>
        <w:t>age (14%), gender (11%), ancestry (11%)</w:t>
      </w:r>
      <w:r w:rsidR="00943DCF" w:rsidRPr="000B0C0D">
        <w:rPr>
          <w:rFonts w:ascii="Times New Roman" w:eastAsia="Times New Roman" w:hAnsi="Times New Roman" w:cs="Times New Roman"/>
          <w:sz w:val="24"/>
          <w:szCs w:val="24"/>
        </w:rPr>
        <w:t>, weight (5%) and physical disability (5%)</w:t>
      </w:r>
      <w:r w:rsidRPr="000B0C0D">
        <w:rPr>
          <w:rFonts w:ascii="Times New Roman" w:eastAsia="Times New Roman" w:hAnsi="Times New Roman" w:cs="Times New Roman"/>
          <w:sz w:val="24"/>
          <w:szCs w:val="24"/>
        </w:rPr>
        <w:t>. Hispanics reported discrimination due to their age (2</w:t>
      </w:r>
      <w:r w:rsidR="00943DCF" w:rsidRPr="000B0C0D">
        <w:rPr>
          <w:rFonts w:ascii="Times New Roman" w:eastAsia="Times New Roman" w:hAnsi="Times New Roman" w:cs="Times New Roman"/>
          <w:sz w:val="24"/>
          <w:szCs w:val="24"/>
        </w:rPr>
        <w:t>3</w:t>
      </w:r>
      <w:r w:rsidRPr="000B0C0D">
        <w:rPr>
          <w:rFonts w:ascii="Times New Roman" w:eastAsia="Times New Roman" w:hAnsi="Times New Roman" w:cs="Times New Roman"/>
          <w:sz w:val="24"/>
          <w:szCs w:val="24"/>
        </w:rPr>
        <w:t>%), race (1</w:t>
      </w:r>
      <w:r w:rsidR="00943DCF" w:rsidRPr="000B0C0D">
        <w:rPr>
          <w:rFonts w:ascii="Times New Roman" w:eastAsia="Times New Roman" w:hAnsi="Times New Roman" w:cs="Times New Roman"/>
          <w:sz w:val="24"/>
          <w:szCs w:val="24"/>
        </w:rPr>
        <w:t>9</w:t>
      </w:r>
      <w:r w:rsidRPr="000B0C0D">
        <w:rPr>
          <w:rFonts w:ascii="Times New Roman" w:eastAsia="Times New Roman" w:hAnsi="Times New Roman" w:cs="Times New Roman"/>
          <w:sz w:val="24"/>
          <w:szCs w:val="24"/>
        </w:rPr>
        <w:t>%), ancestry (15%), physical appearance (14%), gender (1</w:t>
      </w:r>
      <w:r w:rsidR="00943DCF" w:rsidRPr="000B0C0D">
        <w:rPr>
          <w:rFonts w:ascii="Times New Roman" w:eastAsia="Times New Roman" w:hAnsi="Times New Roman" w:cs="Times New Roman"/>
          <w:sz w:val="24"/>
          <w:szCs w:val="24"/>
        </w:rPr>
        <w:t>0</w:t>
      </w:r>
      <w:r w:rsidRPr="000B0C0D">
        <w:rPr>
          <w:rFonts w:ascii="Times New Roman" w:eastAsia="Times New Roman" w:hAnsi="Times New Roman" w:cs="Times New Roman"/>
          <w:sz w:val="24"/>
          <w:szCs w:val="24"/>
        </w:rPr>
        <w:t>%)</w:t>
      </w:r>
      <w:r w:rsidR="00943DCF" w:rsidRPr="000B0C0D">
        <w:rPr>
          <w:rFonts w:ascii="Times New Roman" w:eastAsia="Times New Roman" w:hAnsi="Times New Roman" w:cs="Times New Roman"/>
          <w:sz w:val="24"/>
          <w:szCs w:val="24"/>
        </w:rPr>
        <w:t>, and weight (3%)</w:t>
      </w:r>
      <w:r w:rsidRPr="000B0C0D">
        <w:rPr>
          <w:rFonts w:ascii="Times New Roman" w:eastAsia="Times New Roman" w:hAnsi="Times New Roman" w:cs="Times New Roman"/>
          <w:sz w:val="24"/>
          <w:szCs w:val="24"/>
        </w:rPr>
        <w:t xml:space="preserve">. It is important to note that nearly half of respondents in the HRS </w:t>
      </w:r>
      <w:r w:rsidR="00943DCF" w:rsidRPr="000B0C0D">
        <w:rPr>
          <w:rFonts w:ascii="Times New Roman" w:eastAsia="Times New Roman" w:hAnsi="Times New Roman" w:cs="Times New Roman"/>
          <w:sz w:val="24"/>
          <w:szCs w:val="24"/>
        </w:rPr>
        <w:t xml:space="preserve">were a target of </w:t>
      </w:r>
      <w:r w:rsidRPr="000B0C0D">
        <w:rPr>
          <w:rFonts w:ascii="Times New Roman" w:eastAsia="Times New Roman" w:hAnsi="Times New Roman" w:cs="Times New Roman"/>
          <w:sz w:val="24"/>
          <w:szCs w:val="24"/>
        </w:rPr>
        <w:t xml:space="preserve">everyday discrimination but were unable to </w:t>
      </w:r>
      <w:r w:rsidR="005B5572" w:rsidRPr="000B0C0D">
        <w:rPr>
          <w:rFonts w:ascii="Times New Roman" w:eastAsia="Times New Roman" w:hAnsi="Times New Roman" w:cs="Times New Roman"/>
          <w:sz w:val="24"/>
          <w:szCs w:val="24"/>
        </w:rPr>
        <w:t xml:space="preserve">pinpoint </w:t>
      </w:r>
      <w:r w:rsidR="0066322E" w:rsidRPr="000B0C0D">
        <w:rPr>
          <w:rFonts w:ascii="Times New Roman" w:eastAsia="Times New Roman" w:hAnsi="Times New Roman" w:cs="Times New Roman"/>
          <w:sz w:val="24"/>
          <w:szCs w:val="24"/>
        </w:rPr>
        <w:t>why</w:t>
      </w:r>
      <w:r w:rsidRPr="000B0C0D">
        <w:rPr>
          <w:rFonts w:ascii="Times New Roman" w:eastAsia="Times New Roman" w:hAnsi="Times New Roman" w:cs="Times New Roman"/>
          <w:sz w:val="24"/>
          <w:szCs w:val="24"/>
        </w:rPr>
        <w:t>. Often, when queried through qualitative research, respondents believe they are discriminated for a variety of reasons (e.g., age, race, gender), which is corroborated with our quantitative studies.</w:t>
      </w:r>
      <w:r w:rsidR="0066322E" w:rsidRPr="000B0C0D">
        <w:rPr>
          <w:rFonts w:ascii="Times New Roman" w:eastAsia="Times New Roman" w:hAnsi="Times New Roman" w:cs="Times New Roman"/>
          <w:sz w:val="24"/>
          <w:szCs w:val="24"/>
        </w:rPr>
        <w:t xml:space="preserve"> </w:t>
      </w:r>
      <w:r w:rsidR="00386D04" w:rsidRPr="000B0C0D">
        <w:rPr>
          <w:rFonts w:ascii="Times New Roman" w:eastAsia="Times New Roman" w:hAnsi="Times New Roman" w:cs="Times New Roman"/>
          <w:sz w:val="24"/>
          <w:szCs w:val="24"/>
        </w:rPr>
        <w:t xml:space="preserve">The point is that it is </w:t>
      </w:r>
      <w:r w:rsidRPr="000B0C0D">
        <w:rPr>
          <w:rFonts w:ascii="Times New Roman" w:eastAsia="Times New Roman" w:hAnsi="Times New Roman" w:cs="Times New Roman"/>
          <w:sz w:val="24"/>
          <w:szCs w:val="24"/>
        </w:rPr>
        <w:t xml:space="preserve">difficult to rank attribution in order of </w:t>
      </w:r>
      <w:r w:rsidR="0066322E" w:rsidRPr="000B0C0D">
        <w:rPr>
          <w:rFonts w:ascii="Times New Roman" w:eastAsia="Times New Roman" w:hAnsi="Times New Roman" w:cs="Times New Roman"/>
          <w:sz w:val="24"/>
          <w:szCs w:val="24"/>
        </w:rPr>
        <w:t>severity</w:t>
      </w:r>
      <w:r w:rsidRPr="000B0C0D">
        <w:rPr>
          <w:rFonts w:ascii="Times New Roman" w:eastAsia="Times New Roman" w:hAnsi="Times New Roman" w:cs="Times New Roman"/>
          <w:sz w:val="24"/>
          <w:szCs w:val="24"/>
        </w:rPr>
        <w:t>, weight, or magnitude. This reflects the complexity of discrimination in and out of the workplace. Targets of discrimination are due for a confluence of bias based on sociodemographics (</w:t>
      </w:r>
      <w:r w:rsidRPr="000B0C0D">
        <w:rPr>
          <w:rFonts w:ascii="Times New Roman" w:eastAsia="Times New Roman" w:hAnsi="Times New Roman" w:cs="Times New Roman"/>
          <w:color w:val="000000"/>
          <w:sz w:val="24"/>
          <w:szCs w:val="24"/>
        </w:rPr>
        <w:t xml:space="preserve">Laster Pirtle &amp; Wright, 2021; </w:t>
      </w:r>
      <w:r w:rsidRPr="000B0C0D">
        <w:rPr>
          <w:rFonts w:ascii="Times New Roman" w:eastAsia="Times New Roman" w:hAnsi="Times New Roman" w:cs="Times New Roman"/>
          <w:sz w:val="24"/>
          <w:szCs w:val="24"/>
        </w:rPr>
        <w:t xml:space="preserve">Smith-Tran, 2022; Steward, Carson, Dunbar, Trujillo, Zhu, </w:t>
      </w:r>
      <w:proofErr w:type="spellStart"/>
      <w:r w:rsidRPr="000B0C0D">
        <w:rPr>
          <w:rFonts w:ascii="Times New Roman" w:eastAsia="Times New Roman" w:hAnsi="Times New Roman" w:cs="Times New Roman"/>
          <w:sz w:val="24"/>
          <w:szCs w:val="24"/>
        </w:rPr>
        <w:t>Nicotera</w:t>
      </w:r>
      <w:proofErr w:type="spellEnd"/>
      <w:r w:rsidRPr="000B0C0D">
        <w:rPr>
          <w:rFonts w:ascii="Times New Roman" w:eastAsia="Times New Roman" w:hAnsi="Times New Roman" w:cs="Times New Roman"/>
          <w:sz w:val="24"/>
          <w:szCs w:val="24"/>
        </w:rPr>
        <w:t xml:space="preserve"> &amp; </w:t>
      </w:r>
      <w:proofErr w:type="spellStart"/>
      <w:r w:rsidRPr="000B0C0D">
        <w:rPr>
          <w:rFonts w:ascii="Times New Roman" w:eastAsia="Times New Roman" w:hAnsi="Times New Roman" w:cs="Times New Roman"/>
          <w:sz w:val="24"/>
          <w:szCs w:val="24"/>
        </w:rPr>
        <w:t>Hasche</w:t>
      </w:r>
      <w:proofErr w:type="spellEnd"/>
      <w:r w:rsidRPr="000B0C0D">
        <w:rPr>
          <w:rFonts w:ascii="Times New Roman" w:eastAsia="Times New Roman" w:hAnsi="Times New Roman" w:cs="Times New Roman"/>
          <w:sz w:val="24"/>
          <w:szCs w:val="24"/>
        </w:rPr>
        <w:t>, 2023).</w:t>
      </w:r>
    </w:p>
    <w:p w14:paraId="55B72EDF" w14:textId="7288FBCE" w:rsidR="00FD4894" w:rsidRPr="000B0C0D" w:rsidRDefault="00FD4894" w:rsidP="0066322E">
      <w:pPr>
        <w:spacing w:after="0" w:line="480" w:lineRule="auto"/>
        <w:ind w:firstLine="720"/>
        <w:jc w:val="both"/>
        <w:rPr>
          <w:rFonts w:ascii="Times New Roman" w:eastAsia="Times New Roman" w:hAnsi="Times New Roman" w:cs="Times New Roman"/>
          <w:sz w:val="24"/>
          <w:szCs w:val="24"/>
        </w:rPr>
      </w:pPr>
      <w:r w:rsidRPr="000B0C0D">
        <w:rPr>
          <w:rFonts w:ascii="Times New Roman" w:eastAsia="Times New Roman" w:hAnsi="Times New Roman" w:cs="Times New Roman"/>
          <w:sz w:val="24"/>
          <w:szCs w:val="24"/>
        </w:rPr>
        <w:lastRenderedPageBreak/>
        <w:t xml:space="preserve">As such, legislation requiring targets to demonstrate age as </w:t>
      </w:r>
      <w:r w:rsidR="00943DCF" w:rsidRPr="000B0C0D">
        <w:rPr>
          <w:rFonts w:ascii="Times New Roman" w:eastAsia="Times New Roman" w:hAnsi="Times New Roman" w:cs="Times New Roman"/>
          <w:sz w:val="24"/>
          <w:szCs w:val="24"/>
        </w:rPr>
        <w:t>the</w:t>
      </w:r>
      <w:r w:rsidRPr="000B0C0D">
        <w:rPr>
          <w:rFonts w:ascii="Times New Roman" w:eastAsia="Times New Roman" w:hAnsi="Times New Roman" w:cs="Times New Roman"/>
          <w:sz w:val="24"/>
          <w:szCs w:val="24"/>
        </w:rPr>
        <w:t xml:space="preserve"> decisive factor in a discrimination case does not reflect the complexity of the phenomenon and is misaligned with age discrimination often co-occurring with other forms of bias at work (e.g., sexism, racism, etc.; Bendick et al., 1999; Bendick et al., 1997; Burn et al., 2020; National Academies of Sciences, 2022; Newmark et al., 2019; Farber et al., 2017; Lahey, 2008; Lahey and Oxley, 2021; Riach &amp; Rich, 2010, 2006).</w:t>
      </w:r>
      <w:r w:rsidR="00943DCF" w:rsidRPr="000B0C0D">
        <w:rPr>
          <w:rFonts w:ascii="Times New Roman" w:eastAsia="Times New Roman" w:hAnsi="Times New Roman" w:cs="Times New Roman"/>
          <w:sz w:val="24"/>
          <w:szCs w:val="24"/>
        </w:rPr>
        <w:t xml:space="preserve"> </w:t>
      </w:r>
    </w:p>
    <w:p w14:paraId="38578F21" w14:textId="23C8DDC7" w:rsidR="00BC6409" w:rsidRPr="000B0C0D" w:rsidRDefault="00BC6409" w:rsidP="00B72180">
      <w:pPr>
        <w:spacing w:after="0" w:line="480" w:lineRule="auto"/>
        <w:ind w:firstLine="720"/>
        <w:jc w:val="both"/>
        <w:rPr>
          <w:rFonts w:ascii="Times New Roman" w:eastAsia="Times New Roman" w:hAnsi="Times New Roman" w:cs="Times New Roman"/>
          <w:sz w:val="24"/>
          <w:szCs w:val="24"/>
        </w:rPr>
      </w:pPr>
      <w:r w:rsidRPr="000B0C0D">
        <w:rPr>
          <w:rFonts w:ascii="Times New Roman" w:eastAsia="Times New Roman" w:hAnsi="Times New Roman" w:cs="Times New Roman"/>
          <w:sz w:val="24"/>
          <w:szCs w:val="24"/>
        </w:rPr>
        <w:t>Age discrimination at work happens across the working lifespan</w:t>
      </w:r>
      <w:r w:rsidR="0066322E" w:rsidRPr="000B0C0D">
        <w:rPr>
          <w:rFonts w:ascii="Times New Roman" w:eastAsia="Times New Roman" w:hAnsi="Times New Roman" w:cs="Times New Roman"/>
          <w:sz w:val="24"/>
          <w:szCs w:val="24"/>
        </w:rPr>
        <w:t>, from ages 18</w:t>
      </w:r>
      <w:r w:rsidR="00F00AB8" w:rsidRPr="000B0C0D">
        <w:rPr>
          <w:rFonts w:ascii="Times New Roman" w:eastAsia="Times New Roman" w:hAnsi="Times New Roman" w:cs="Times New Roman"/>
          <w:sz w:val="24"/>
          <w:szCs w:val="24"/>
        </w:rPr>
        <w:t xml:space="preserve"> and older</w:t>
      </w:r>
      <w:r w:rsidRPr="000B0C0D">
        <w:rPr>
          <w:rFonts w:ascii="Times New Roman" w:eastAsia="Times New Roman" w:hAnsi="Times New Roman" w:cs="Times New Roman"/>
          <w:sz w:val="24"/>
          <w:szCs w:val="24"/>
        </w:rPr>
        <w:t xml:space="preserve">. </w:t>
      </w:r>
      <w:r w:rsidR="00F1106F" w:rsidRPr="000B0C0D">
        <w:rPr>
          <w:rFonts w:ascii="Times New Roman" w:hAnsi="Times New Roman" w:cs="Times New Roman"/>
          <w:sz w:val="24"/>
          <w:szCs w:val="24"/>
        </w:rPr>
        <w:t>T</w:t>
      </w:r>
      <w:r w:rsidR="00FC3631" w:rsidRPr="000B0C0D">
        <w:rPr>
          <w:rFonts w:ascii="Times New Roman" w:hAnsi="Times New Roman" w:cs="Times New Roman"/>
          <w:sz w:val="24"/>
          <w:szCs w:val="24"/>
        </w:rPr>
        <w:t>he Workplace Age Discrimination Scale (WADS) captures covert and overt forms of age-discrimination within the workplace (Marchiondo, Gonzales, &amp; Ran, 2015). It is the only instrument with high reliab</w:t>
      </w:r>
      <w:r w:rsidR="008272D5" w:rsidRPr="000B0C0D">
        <w:rPr>
          <w:rFonts w:ascii="Times New Roman" w:hAnsi="Times New Roman" w:cs="Times New Roman"/>
          <w:sz w:val="24"/>
          <w:szCs w:val="24"/>
        </w:rPr>
        <w:t>ility</w:t>
      </w:r>
      <w:r w:rsidR="00FC3631" w:rsidRPr="000B0C0D">
        <w:rPr>
          <w:rFonts w:ascii="Times New Roman" w:hAnsi="Times New Roman" w:cs="Times New Roman"/>
          <w:sz w:val="24"/>
          <w:szCs w:val="24"/>
        </w:rPr>
        <w:t xml:space="preserve"> and validity that captures the target</w:t>
      </w:r>
      <w:r w:rsidR="008272D5" w:rsidRPr="000B0C0D">
        <w:rPr>
          <w:rFonts w:ascii="Times New Roman" w:hAnsi="Times New Roman" w:cs="Times New Roman"/>
          <w:sz w:val="24"/>
          <w:szCs w:val="24"/>
        </w:rPr>
        <w:t>’</w:t>
      </w:r>
      <w:r w:rsidR="00FC3631" w:rsidRPr="000B0C0D">
        <w:rPr>
          <w:rFonts w:ascii="Times New Roman" w:hAnsi="Times New Roman" w:cs="Times New Roman"/>
          <w:sz w:val="24"/>
          <w:szCs w:val="24"/>
        </w:rPr>
        <w:t xml:space="preserve">s perspective </w:t>
      </w:r>
      <w:r w:rsidR="0066322E" w:rsidRPr="000B0C0D">
        <w:rPr>
          <w:rFonts w:ascii="Times New Roman" w:hAnsi="Times New Roman" w:cs="Times New Roman"/>
          <w:sz w:val="24"/>
          <w:szCs w:val="24"/>
        </w:rPr>
        <w:t>from emerging adulthood (age 18) to later life</w:t>
      </w:r>
      <w:r w:rsidR="00FC3631" w:rsidRPr="000B0C0D">
        <w:rPr>
          <w:rFonts w:ascii="Times New Roman" w:hAnsi="Times New Roman" w:cs="Times New Roman"/>
          <w:sz w:val="24"/>
          <w:szCs w:val="24"/>
        </w:rPr>
        <w:t>. Our studies revealed a U-shape distribution</w:t>
      </w:r>
      <w:r w:rsidR="0066322E" w:rsidRPr="000B0C0D">
        <w:rPr>
          <w:rFonts w:ascii="Times New Roman" w:hAnsi="Times New Roman" w:cs="Times New Roman"/>
          <w:sz w:val="24"/>
          <w:szCs w:val="24"/>
        </w:rPr>
        <w:t xml:space="preserve"> </w:t>
      </w:r>
      <w:r w:rsidR="00F00AB8" w:rsidRPr="000B0C0D">
        <w:rPr>
          <w:rFonts w:ascii="Times New Roman" w:hAnsi="Times New Roman" w:cs="Times New Roman"/>
          <w:sz w:val="24"/>
          <w:szCs w:val="24"/>
        </w:rPr>
        <w:t>across the working lifespan</w:t>
      </w:r>
      <w:r w:rsidR="00FC3631" w:rsidRPr="000B0C0D">
        <w:rPr>
          <w:rFonts w:ascii="Times New Roman" w:hAnsi="Times New Roman" w:cs="Times New Roman"/>
          <w:sz w:val="24"/>
          <w:szCs w:val="24"/>
        </w:rPr>
        <w:t xml:space="preserve">, where young and older workers </w:t>
      </w:r>
      <w:r w:rsidR="00386D04" w:rsidRPr="000B0C0D">
        <w:rPr>
          <w:rFonts w:ascii="Times New Roman" w:hAnsi="Times New Roman" w:cs="Times New Roman"/>
          <w:sz w:val="24"/>
          <w:szCs w:val="24"/>
        </w:rPr>
        <w:t xml:space="preserve">experience </w:t>
      </w:r>
      <w:r w:rsidR="00FC3631" w:rsidRPr="000B0C0D">
        <w:rPr>
          <w:rFonts w:ascii="Times New Roman" w:hAnsi="Times New Roman" w:cs="Times New Roman"/>
          <w:sz w:val="24"/>
          <w:szCs w:val="24"/>
        </w:rPr>
        <w:t xml:space="preserve">higher age discrimination than middle aged workers. </w:t>
      </w:r>
      <w:r w:rsidR="00386D04" w:rsidRPr="000B0C0D">
        <w:rPr>
          <w:rFonts w:ascii="Times New Roman" w:hAnsi="Times New Roman" w:cs="Times New Roman"/>
          <w:sz w:val="24"/>
          <w:szCs w:val="24"/>
        </w:rPr>
        <w:t>A</w:t>
      </w:r>
      <w:r w:rsidR="00FC3631" w:rsidRPr="000B0C0D">
        <w:rPr>
          <w:rFonts w:ascii="Times New Roman" w:hAnsi="Times New Roman" w:cs="Times New Roman"/>
          <w:sz w:val="24"/>
          <w:szCs w:val="24"/>
        </w:rPr>
        <w:t xml:space="preserve">ge discrimination </w:t>
      </w:r>
      <w:r w:rsidR="00386D04" w:rsidRPr="000B0C0D">
        <w:rPr>
          <w:rFonts w:ascii="Times New Roman" w:hAnsi="Times New Roman" w:cs="Times New Roman"/>
          <w:sz w:val="24"/>
          <w:szCs w:val="24"/>
        </w:rPr>
        <w:t xml:space="preserve">was </w:t>
      </w:r>
      <w:r w:rsidR="00FC3631" w:rsidRPr="000B0C0D">
        <w:rPr>
          <w:rFonts w:ascii="Times New Roman" w:hAnsi="Times New Roman" w:cs="Times New Roman"/>
          <w:sz w:val="24"/>
          <w:szCs w:val="24"/>
        </w:rPr>
        <w:t>associat</w:t>
      </w:r>
      <w:r w:rsidR="00BD634F" w:rsidRPr="000B0C0D">
        <w:rPr>
          <w:rFonts w:ascii="Times New Roman" w:hAnsi="Times New Roman" w:cs="Times New Roman"/>
          <w:sz w:val="24"/>
          <w:szCs w:val="24"/>
        </w:rPr>
        <w:t>ed</w:t>
      </w:r>
      <w:r w:rsidR="00FC3631" w:rsidRPr="000B0C0D">
        <w:rPr>
          <w:rFonts w:ascii="Times New Roman" w:hAnsi="Times New Roman" w:cs="Times New Roman"/>
          <w:sz w:val="24"/>
          <w:szCs w:val="24"/>
        </w:rPr>
        <w:t xml:space="preserve"> with mental health, stress, job satisfaction, turnover intentions and retirement intentions. This study disrupted and challenged cultural norms that ageism was an older adult problem</w:t>
      </w:r>
      <w:r w:rsidR="00F00AB8" w:rsidRPr="000B0C0D">
        <w:rPr>
          <w:rFonts w:ascii="Times New Roman" w:hAnsi="Times New Roman" w:cs="Times New Roman"/>
          <w:sz w:val="24"/>
          <w:szCs w:val="24"/>
        </w:rPr>
        <w:t xml:space="preserve">. </w:t>
      </w:r>
      <w:r w:rsidR="00FC3631" w:rsidRPr="000B0C0D">
        <w:rPr>
          <w:rFonts w:ascii="Times New Roman" w:hAnsi="Times New Roman" w:cs="Times New Roman"/>
          <w:sz w:val="24"/>
          <w:szCs w:val="24"/>
        </w:rPr>
        <w:t>Today, ageism across the working lifespan is common discourse in scholarly literature and public dialogue</w:t>
      </w:r>
      <w:r w:rsidR="00386D04" w:rsidRPr="000B0C0D">
        <w:rPr>
          <w:rFonts w:ascii="Times New Roman" w:hAnsi="Times New Roman" w:cs="Times New Roman"/>
          <w:sz w:val="24"/>
          <w:szCs w:val="24"/>
        </w:rPr>
        <w:t>.</w:t>
      </w:r>
      <w:r w:rsidR="00FC3631" w:rsidRPr="000B0C0D">
        <w:rPr>
          <w:rFonts w:ascii="Times New Roman" w:hAnsi="Times New Roman" w:cs="Times New Roman"/>
          <w:sz w:val="24"/>
          <w:szCs w:val="24"/>
        </w:rPr>
        <w:t xml:space="preserve"> </w:t>
      </w:r>
      <w:r w:rsidR="00386D04" w:rsidRPr="000B0C0D">
        <w:rPr>
          <w:rFonts w:ascii="Times New Roman" w:hAnsi="Times New Roman" w:cs="Times New Roman"/>
          <w:sz w:val="24"/>
          <w:szCs w:val="24"/>
        </w:rPr>
        <w:t xml:space="preserve">Given this evidence, </w:t>
      </w:r>
      <w:r w:rsidR="00F00AB8" w:rsidRPr="000B0C0D">
        <w:rPr>
          <w:rFonts w:ascii="Times New Roman" w:hAnsi="Times New Roman" w:cs="Times New Roman"/>
          <w:sz w:val="24"/>
          <w:szCs w:val="24"/>
        </w:rPr>
        <w:t xml:space="preserve">we need to initiate </w:t>
      </w:r>
      <w:r w:rsidR="00FC3631" w:rsidRPr="000B0C0D">
        <w:rPr>
          <w:rFonts w:ascii="Times New Roman" w:hAnsi="Times New Roman" w:cs="Times New Roman"/>
          <w:sz w:val="24"/>
          <w:szCs w:val="24"/>
        </w:rPr>
        <w:t xml:space="preserve">a movement to expand </w:t>
      </w:r>
      <w:r w:rsidR="00F00AB8" w:rsidRPr="000B0C0D">
        <w:rPr>
          <w:rFonts w:ascii="Times New Roman" w:hAnsi="Times New Roman" w:cs="Times New Roman"/>
          <w:sz w:val="24"/>
          <w:szCs w:val="24"/>
        </w:rPr>
        <w:t>Age Discrimination in Employment Act (</w:t>
      </w:r>
      <w:r w:rsidR="00FC3631" w:rsidRPr="000B0C0D">
        <w:rPr>
          <w:rFonts w:ascii="Times New Roman" w:hAnsi="Times New Roman" w:cs="Times New Roman"/>
          <w:sz w:val="24"/>
          <w:szCs w:val="24"/>
        </w:rPr>
        <w:t>ADEA</w:t>
      </w:r>
      <w:r w:rsidR="00F00AB8" w:rsidRPr="000B0C0D">
        <w:rPr>
          <w:rFonts w:ascii="Times New Roman" w:hAnsi="Times New Roman" w:cs="Times New Roman"/>
          <w:sz w:val="24"/>
          <w:szCs w:val="24"/>
        </w:rPr>
        <w:t>)</w:t>
      </w:r>
      <w:r w:rsidR="00FC3631" w:rsidRPr="000B0C0D">
        <w:rPr>
          <w:rFonts w:ascii="Times New Roman" w:hAnsi="Times New Roman" w:cs="Times New Roman"/>
          <w:sz w:val="24"/>
          <w:szCs w:val="24"/>
        </w:rPr>
        <w:t xml:space="preserve"> to ensure everyone, of every working age, is protected by federal law.</w:t>
      </w:r>
    </w:p>
    <w:p w14:paraId="4BD6E2FC" w14:textId="6BF0F07C" w:rsidR="00E34BB8" w:rsidRPr="000B0C0D" w:rsidRDefault="00E34BB8" w:rsidP="00F1106F">
      <w:pPr>
        <w:spacing w:after="0" w:line="480" w:lineRule="auto"/>
        <w:ind w:firstLine="720"/>
        <w:jc w:val="both"/>
        <w:rPr>
          <w:rFonts w:ascii="Times New Roman" w:eastAsia="Times New Roman" w:hAnsi="Times New Roman" w:cs="Times New Roman"/>
          <w:sz w:val="24"/>
          <w:szCs w:val="24"/>
        </w:rPr>
      </w:pPr>
      <w:r w:rsidRPr="000B0C0D">
        <w:rPr>
          <w:rFonts w:ascii="Times New Roman" w:eastAsia="Times New Roman" w:hAnsi="Times New Roman" w:cs="Times New Roman"/>
          <w:sz w:val="24"/>
          <w:szCs w:val="24"/>
        </w:rPr>
        <w:t>In sum, age discrimination is bad for people and bad for the economy.</w:t>
      </w:r>
    </w:p>
    <w:p w14:paraId="0DCEC181" w14:textId="77777777" w:rsidR="00F3703B" w:rsidRPr="000B0C0D" w:rsidRDefault="00F3703B" w:rsidP="00CB5EB8">
      <w:pPr>
        <w:keepNext/>
        <w:spacing w:after="0" w:line="480" w:lineRule="auto"/>
        <w:jc w:val="both"/>
        <w:rPr>
          <w:rFonts w:ascii="Times New Roman" w:eastAsia="Arial" w:hAnsi="Times New Roman" w:cs="Times New Roman"/>
          <w:i/>
          <w:sz w:val="24"/>
          <w:szCs w:val="24"/>
          <w:u w:val="single"/>
        </w:rPr>
      </w:pPr>
      <w:r w:rsidRPr="000B0C0D">
        <w:rPr>
          <w:rFonts w:ascii="Times New Roman" w:eastAsia="Arial" w:hAnsi="Times New Roman" w:cs="Times New Roman"/>
          <w:i/>
          <w:sz w:val="24"/>
          <w:szCs w:val="24"/>
          <w:u w:val="single"/>
        </w:rPr>
        <w:t>Implications for Social Policy</w:t>
      </w:r>
    </w:p>
    <w:p w14:paraId="4FE2312D" w14:textId="4193C4FE" w:rsidR="00E34BB8" w:rsidRPr="000B0C0D" w:rsidRDefault="00F00AB8" w:rsidP="00CB5EB8">
      <w:pPr>
        <w:spacing w:after="0" w:line="480" w:lineRule="auto"/>
        <w:jc w:val="both"/>
        <w:rPr>
          <w:rFonts w:ascii="Times New Roman" w:eastAsia="Times New Roman" w:hAnsi="Times New Roman" w:cs="Times New Roman"/>
          <w:sz w:val="24"/>
          <w:szCs w:val="24"/>
        </w:rPr>
      </w:pPr>
      <w:r w:rsidRPr="000B0C0D">
        <w:rPr>
          <w:rFonts w:ascii="Times New Roman" w:eastAsia="Times New Roman" w:hAnsi="Times New Roman" w:cs="Times New Roman"/>
          <w:sz w:val="24"/>
          <w:szCs w:val="24"/>
        </w:rPr>
        <w:t>E</w:t>
      </w:r>
      <w:r w:rsidR="00E34BB8" w:rsidRPr="000B0C0D">
        <w:rPr>
          <w:rFonts w:ascii="Times New Roman" w:hAnsi="Times New Roman" w:cs="Times New Roman"/>
          <w:sz w:val="24"/>
          <w:szCs w:val="24"/>
        </w:rPr>
        <w:t>nd</w:t>
      </w:r>
      <w:r w:rsidR="009B47DD" w:rsidRPr="000B0C0D">
        <w:rPr>
          <w:rFonts w:ascii="Times New Roman" w:hAnsi="Times New Roman" w:cs="Times New Roman"/>
          <w:sz w:val="24"/>
          <w:szCs w:val="24"/>
        </w:rPr>
        <w:t>ing</w:t>
      </w:r>
      <w:r w:rsidR="00E34BB8" w:rsidRPr="000B0C0D">
        <w:rPr>
          <w:rFonts w:ascii="Times New Roman" w:eastAsia="Times New Roman" w:hAnsi="Times New Roman" w:cs="Times New Roman"/>
          <w:sz w:val="24"/>
          <w:szCs w:val="24"/>
        </w:rPr>
        <w:t xml:space="preserve"> ageism and other forms of bias</w:t>
      </w:r>
      <w:r w:rsidRPr="000B0C0D">
        <w:rPr>
          <w:rFonts w:ascii="Times New Roman" w:eastAsia="Times New Roman" w:hAnsi="Times New Roman" w:cs="Times New Roman"/>
          <w:sz w:val="24"/>
          <w:szCs w:val="24"/>
        </w:rPr>
        <w:t xml:space="preserve"> will require concerted efforts and i</w:t>
      </w:r>
      <w:r w:rsidR="00E34BB8" w:rsidRPr="000B0C0D">
        <w:rPr>
          <w:rFonts w:ascii="Times New Roman" w:eastAsia="Times New Roman" w:hAnsi="Times New Roman" w:cs="Times New Roman"/>
          <w:sz w:val="24"/>
          <w:szCs w:val="24"/>
        </w:rPr>
        <w:t>nterventions across the macro to micro continuum:</w:t>
      </w:r>
    </w:p>
    <w:p w14:paraId="338577D8" w14:textId="42055ACC" w:rsidR="00E34BB8" w:rsidRPr="000B0C0D" w:rsidRDefault="00F00AB8" w:rsidP="00142144">
      <w:pPr>
        <w:numPr>
          <w:ilvl w:val="0"/>
          <w:numId w:val="4"/>
        </w:numPr>
        <w:spacing w:after="0" w:line="480" w:lineRule="auto"/>
        <w:jc w:val="both"/>
        <w:rPr>
          <w:rFonts w:ascii="Times New Roman" w:eastAsia="Times New Roman" w:hAnsi="Times New Roman" w:cs="Times New Roman"/>
          <w:sz w:val="24"/>
          <w:szCs w:val="24"/>
        </w:rPr>
      </w:pPr>
      <w:r w:rsidRPr="000B0C0D">
        <w:rPr>
          <w:rFonts w:ascii="Times New Roman" w:eastAsia="Times New Roman" w:hAnsi="Times New Roman" w:cs="Times New Roman"/>
          <w:sz w:val="24"/>
          <w:szCs w:val="24"/>
        </w:rPr>
        <w:lastRenderedPageBreak/>
        <w:t>Ensuring “</w:t>
      </w:r>
      <w:r w:rsidR="00E34BB8" w:rsidRPr="000B0C0D">
        <w:rPr>
          <w:rFonts w:ascii="Times New Roman" w:eastAsia="Times New Roman" w:hAnsi="Times New Roman" w:cs="Times New Roman"/>
          <w:sz w:val="24"/>
          <w:szCs w:val="24"/>
        </w:rPr>
        <w:t>Protecting Older Workers Against Discrimination Act</w:t>
      </w:r>
      <w:r w:rsidRPr="000B0C0D">
        <w:rPr>
          <w:rFonts w:ascii="Times New Roman" w:eastAsia="Times New Roman" w:hAnsi="Times New Roman" w:cs="Times New Roman"/>
          <w:sz w:val="24"/>
          <w:szCs w:val="24"/>
        </w:rPr>
        <w:t>”</w:t>
      </w:r>
      <w:r w:rsidR="00E34BB8" w:rsidRPr="000B0C0D">
        <w:rPr>
          <w:rFonts w:ascii="Times New Roman" w:eastAsia="Times New Roman" w:hAnsi="Times New Roman" w:cs="Times New Roman"/>
          <w:sz w:val="24"/>
          <w:szCs w:val="24"/>
        </w:rPr>
        <w:t xml:space="preserve"> (POWADA)</w:t>
      </w:r>
      <w:r w:rsidRPr="000B0C0D">
        <w:rPr>
          <w:rFonts w:ascii="Times New Roman" w:eastAsia="Times New Roman" w:hAnsi="Times New Roman" w:cs="Times New Roman"/>
          <w:sz w:val="24"/>
          <w:szCs w:val="24"/>
        </w:rPr>
        <w:t xml:space="preserve"> becomes </w:t>
      </w:r>
      <w:r w:rsidR="00471EAB" w:rsidRPr="000B0C0D">
        <w:rPr>
          <w:rFonts w:ascii="Times New Roman" w:eastAsia="Times New Roman" w:hAnsi="Times New Roman" w:cs="Times New Roman"/>
          <w:sz w:val="24"/>
          <w:szCs w:val="24"/>
        </w:rPr>
        <w:t>law</w:t>
      </w:r>
      <w:r w:rsidRPr="000B0C0D">
        <w:rPr>
          <w:rFonts w:ascii="Times New Roman" w:eastAsia="Times New Roman" w:hAnsi="Times New Roman" w:cs="Times New Roman"/>
          <w:sz w:val="24"/>
          <w:szCs w:val="24"/>
        </w:rPr>
        <w:t xml:space="preserve"> </w:t>
      </w:r>
      <w:r w:rsidR="00E34BB8" w:rsidRPr="000B0C0D">
        <w:rPr>
          <w:rFonts w:ascii="Times New Roman" w:eastAsia="Times New Roman" w:hAnsi="Times New Roman" w:cs="Times New Roman"/>
          <w:sz w:val="24"/>
          <w:szCs w:val="24"/>
        </w:rPr>
        <w:t xml:space="preserve">will send a clear cultural and institutional message that ageism in the workplace is not tolerated. Importantly, it will reinstate Congress’ original intent with ADEA that age is </w:t>
      </w:r>
      <w:r w:rsidR="00E34BB8" w:rsidRPr="000B0C0D">
        <w:rPr>
          <w:rFonts w:ascii="Times New Roman" w:eastAsia="Times New Roman" w:hAnsi="Times New Roman" w:cs="Times New Roman"/>
          <w:i/>
          <w:sz w:val="24"/>
          <w:szCs w:val="24"/>
        </w:rPr>
        <w:t>a</w:t>
      </w:r>
      <w:r w:rsidR="00E34BB8" w:rsidRPr="000B0C0D">
        <w:rPr>
          <w:rFonts w:ascii="Times New Roman" w:eastAsia="Times New Roman" w:hAnsi="Times New Roman" w:cs="Times New Roman"/>
          <w:sz w:val="24"/>
          <w:szCs w:val="24"/>
        </w:rPr>
        <w:t xml:space="preserve"> factor, not the deciding factor, in an age discrimination case</w:t>
      </w:r>
      <w:r w:rsidR="00471EAB" w:rsidRPr="000B0C0D">
        <w:rPr>
          <w:rFonts w:ascii="Times New Roman" w:eastAsia="Times New Roman" w:hAnsi="Times New Roman" w:cs="Times New Roman"/>
          <w:sz w:val="24"/>
          <w:szCs w:val="24"/>
        </w:rPr>
        <w:t xml:space="preserve"> – which will accurately reflect the phenomenon</w:t>
      </w:r>
      <w:r w:rsidR="00E34BB8" w:rsidRPr="000B0C0D">
        <w:rPr>
          <w:rFonts w:ascii="Times New Roman" w:eastAsia="Times New Roman" w:hAnsi="Times New Roman" w:cs="Times New Roman"/>
          <w:sz w:val="24"/>
          <w:szCs w:val="24"/>
        </w:rPr>
        <w:t xml:space="preserve">. This legislation will likely be effective in shaping minds and opportunities to remain at work, return to work, both for older adults today and young people in the future. </w:t>
      </w:r>
      <w:r w:rsidR="0035168A" w:rsidRPr="000B0C0D">
        <w:rPr>
          <w:rFonts w:ascii="Times New Roman" w:eastAsia="Times New Roman" w:hAnsi="Times New Roman" w:cs="Times New Roman"/>
          <w:sz w:val="24"/>
          <w:szCs w:val="24"/>
        </w:rPr>
        <w:t>We also need legislation that protects everyone from ageism – younger to older adults.</w:t>
      </w:r>
    </w:p>
    <w:p w14:paraId="225373E9" w14:textId="7A051076" w:rsidR="00E34BB8" w:rsidRPr="000B0C0D" w:rsidRDefault="00F00AB8" w:rsidP="00142144">
      <w:pPr>
        <w:numPr>
          <w:ilvl w:val="0"/>
          <w:numId w:val="4"/>
        </w:numPr>
        <w:spacing w:after="0" w:line="480" w:lineRule="auto"/>
        <w:jc w:val="both"/>
        <w:rPr>
          <w:rFonts w:ascii="Times New Roman" w:eastAsia="Times New Roman" w:hAnsi="Times New Roman" w:cs="Times New Roman"/>
          <w:sz w:val="24"/>
          <w:szCs w:val="24"/>
        </w:rPr>
      </w:pPr>
      <w:r w:rsidRPr="000B0C0D">
        <w:rPr>
          <w:rFonts w:ascii="Times New Roman" w:eastAsia="Times New Roman" w:hAnsi="Times New Roman" w:cs="Times New Roman"/>
          <w:sz w:val="24"/>
          <w:szCs w:val="24"/>
        </w:rPr>
        <w:t>Evidence-based i</w:t>
      </w:r>
      <w:r w:rsidR="00E34BB8" w:rsidRPr="000B0C0D">
        <w:rPr>
          <w:rFonts w:ascii="Times New Roman" w:eastAsia="Times New Roman" w:hAnsi="Times New Roman" w:cs="Times New Roman"/>
          <w:sz w:val="24"/>
          <w:szCs w:val="24"/>
        </w:rPr>
        <w:t xml:space="preserve">nterventions </w:t>
      </w:r>
      <w:r w:rsidRPr="000B0C0D">
        <w:rPr>
          <w:rFonts w:ascii="Times New Roman" w:eastAsia="Times New Roman" w:hAnsi="Times New Roman" w:cs="Times New Roman"/>
          <w:sz w:val="24"/>
          <w:szCs w:val="24"/>
        </w:rPr>
        <w:t xml:space="preserve">are needed </w:t>
      </w:r>
      <w:r w:rsidR="00E34BB8" w:rsidRPr="000B0C0D">
        <w:rPr>
          <w:rFonts w:ascii="Times New Roman" w:eastAsia="Times New Roman" w:hAnsi="Times New Roman" w:cs="Times New Roman"/>
          <w:sz w:val="24"/>
          <w:szCs w:val="24"/>
        </w:rPr>
        <w:t>within organizational settings. All too often ageism is viewed as acceptable and harmless. Multigenerational workplaces are naturally occurring given longevity. The challenge is to maximize the strengths and talents of each generation (</w:t>
      </w:r>
      <w:hyperlink r:id="rId11">
        <w:r w:rsidR="00E34BB8" w:rsidRPr="000B0C0D">
          <w:rPr>
            <w:rFonts w:ascii="Times New Roman" w:eastAsia="Times New Roman" w:hAnsi="Times New Roman" w:cs="Times New Roman"/>
            <w:color w:val="1155CC"/>
            <w:sz w:val="24"/>
            <w:szCs w:val="24"/>
            <w:u w:val="single"/>
          </w:rPr>
          <w:t>Advisory Board, 2023</w:t>
        </w:r>
      </w:hyperlink>
      <w:r w:rsidR="00E34BB8" w:rsidRPr="000B0C0D">
        <w:rPr>
          <w:rFonts w:ascii="Times New Roman" w:eastAsia="Times New Roman" w:hAnsi="Times New Roman" w:cs="Times New Roman"/>
          <w:sz w:val="24"/>
          <w:szCs w:val="24"/>
        </w:rPr>
        <w:t>,</w:t>
      </w:r>
      <w:hyperlink r:id="rId12">
        <w:r w:rsidR="00E34BB8" w:rsidRPr="000B0C0D">
          <w:rPr>
            <w:rFonts w:ascii="Times New Roman" w:eastAsia="Times New Roman" w:hAnsi="Times New Roman" w:cs="Times New Roman"/>
            <w:sz w:val="24"/>
            <w:szCs w:val="24"/>
          </w:rPr>
          <w:t xml:space="preserve"> </w:t>
        </w:r>
      </w:hyperlink>
      <w:hyperlink r:id="rId13">
        <w:r w:rsidR="00E34BB8" w:rsidRPr="000B0C0D">
          <w:rPr>
            <w:rFonts w:ascii="Times New Roman" w:eastAsia="Times New Roman" w:hAnsi="Times New Roman" w:cs="Times New Roman"/>
            <w:color w:val="1155CC"/>
            <w:sz w:val="24"/>
            <w:szCs w:val="24"/>
            <w:u w:val="single"/>
          </w:rPr>
          <w:t>Encore.org, 2022</w:t>
        </w:r>
      </w:hyperlink>
      <w:r w:rsidR="00E34BB8" w:rsidRPr="000B0C0D">
        <w:rPr>
          <w:rFonts w:ascii="Times New Roman" w:eastAsia="Times New Roman" w:hAnsi="Times New Roman" w:cs="Times New Roman"/>
          <w:sz w:val="24"/>
          <w:szCs w:val="24"/>
        </w:rPr>
        <w:t xml:space="preserve">; Morrow-Howell et al., </w:t>
      </w:r>
      <w:r w:rsidR="00FB1409" w:rsidRPr="000B0C0D">
        <w:rPr>
          <w:rFonts w:ascii="Times New Roman" w:eastAsia="Times New Roman" w:hAnsi="Times New Roman" w:cs="Times New Roman"/>
          <w:i/>
          <w:sz w:val="24"/>
          <w:szCs w:val="24"/>
        </w:rPr>
        <w:t>accepted</w:t>
      </w:r>
      <w:r w:rsidR="00E34BB8" w:rsidRPr="000B0C0D">
        <w:rPr>
          <w:rFonts w:ascii="Times New Roman" w:eastAsia="Times New Roman" w:hAnsi="Times New Roman" w:cs="Times New Roman"/>
          <w:sz w:val="24"/>
          <w:szCs w:val="24"/>
        </w:rPr>
        <w:t>), rather than pitting them against each other</w:t>
      </w:r>
      <w:r w:rsidRPr="000B0C0D">
        <w:rPr>
          <w:rFonts w:ascii="Times New Roman" w:eastAsia="Times New Roman" w:hAnsi="Times New Roman" w:cs="Times New Roman"/>
          <w:sz w:val="24"/>
          <w:szCs w:val="24"/>
        </w:rPr>
        <w:t xml:space="preserve"> in competition for resources</w:t>
      </w:r>
      <w:r w:rsidR="00E34BB8" w:rsidRPr="000B0C0D">
        <w:rPr>
          <w:rFonts w:ascii="Times New Roman" w:eastAsia="Times New Roman" w:hAnsi="Times New Roman" w:cs="Times New Roman"/>
          <w:sz w:val="24"/>
          <w:szCs w:val="24"/>
        </w:rPr>
        <w:t>. With more employees working remotely in many organizations, retention of experienced workers is a critically important element in providing training and transmission of effective and efficient workplace practices to newer employees.</w:t>
      </w:r>
      <w:r w:rsidRPr="000B0C0D">
        <w:rPr>
          <w:rFonts w:ascii="Times New Roman" w:eastAsia="Times New Roman" w:hAnsi="Times New Roman" w:cs="Times New Roman"/>
          <w:sz w:val="24"/>
          <w:szCs w:val="24"/>
        </w:rPr>
        <w:t xml:space="preserve"> It is not clear which workplace interventions are effective at creating a culture of acceptance, respect, and collegiality and undo ageism.</w:t>
      </w:r>
    </w:p>
    <w:p w14:paraId="76926E55" w14:textId="74CD1455" w:rsidR="00E34BB8" w:rsidRPr="000B0C0D" w:rsidRDefault="00E34BB8" w:rsidP="00142144">
      <w:pPr>
        <w:numPr>
          <w:ilvl w:val="0"/>
          <w:numId w:val="5"/>
        </w:numPr>
        <w:spacing w:after="0" w:line="480" w:lineRule="auto"/>
        <w:jc w:val="both"/>
        <w:rPr>
          <w:rFonts w:ascii="Times New Roman" w:eastAsia="Times New Roman" w:hAnsi="Times New Roman" w:cs="Times New Roman"/>
          <w:sz w:val="24"/>
          <w:szCs w:val="24"/>
        </w:rPr>
      </w:pPr>
      <w:r w:rsidRPr="000B0C0D">
        <w:rPr>
          <w:rFonts w:ascii="Times New Roman" w:eastAsia="Times New Roman" w:hAnsi="Times New Roman" w:cs="Times New Roman"/>
          <w:sz w:val="24"/>
          <w:szCs w:val="24"/>
        </w:rPr>
        <w:t xml:space="preserve">We need to develop intra- and interpersonal interventions outside of the workplace to </w:t>
      </w:r>
      <w:r w:rsidR="00471EAB" w:rsidRPr="000B0C0D">
        <w:rPr>
          <w:rFonts w:ascii="Times New Roman" w:eastAsia="Times New Roman" w:hAnsi="Times New Roman" w:cs="Times New Roman"/>
          <w:sz w:val="24"/>
          <w:szCs w:val="24"/>
        </w:rPr>
        <w:t>systematically dismantle ageism and bias</w:t>
      </w:r>
      <w:r w:rsidRPr="000B0C0D">
        <w:rPr>
          <w:rFonts w:ascii="Times New Roman" w:eastAsia="Times New Roman" w:hAnsi="Times New Roman" w:cs="Times New Roman"/>
          <w:sz w:val="24"/>
          <w:szCs w:val="24"/>
        </w:rPr>
        <w:t>. National demonstration projects, such as Vital Visionaries funded by the National Institute on Aging offer</w:t>
      </w:r>
      <w:r w:rsidR="001117E7" w:rsidRPr="000B0C0D">
        <w:rPr>
          <w:rFonts w:ascii="Times New Roman" w:eastAsia="Times New Roman" w:hAnsi="Times New Roman" w:cs="Times New Roman"/>
          <w:sz w:val="24"/>
          <w:szCs w:val="24"/>
        </w:rPr>
        <w:t>s</w:t>
      </w:r>
      <w:r w:rsidRPr="000B0C0D">
        <w:rPr>
          <w:rFonts w:ascii="Times New Roman" w:eastAsia="Times New Roman" w:hAnsi="Times New Roman" w:cs="Times New Roman"/>
          <w:sz w:val="24"/>
          <w:szCs w:val="24"/>
        </w:rPr>
        <w:t xml:space="preserve"> compelling evidence that brief interventions (2 hours, 6 sessions creating art together) are powerful to </w:t>
      </w:r>
      <w:r w:rsidR="001117E7" w:rsidRPr="000B0C0D">
        <w:rPr>
          <w:rFonts w:ascii="Times New Roman" w:eastAsia="Times New Roman" w:hAnsi="Times New Roman" w:cs="Times New Roman"/>
          <w:sz w:val="24"/>
          <w:szCs w:val="24"/>
        </w:rPr>
        <w:t>disrupt</w:t>
      </w:r>
      <w:r w:rsidRPr="000B0C0D">
        <w:rPr>
          <w:rFonts w:ascii="Times New Roman" w:eastAsia="Times New Roman" w:hAnsi="Times New Roman" w:cs="Times New Roman"/>
          <w:sz w:val="24"/>
          <w:szCs w:val="24"/>
        </w:rPr>
        <w:t xml:space="preserve"> ageist assumptions between young and old (</w:t>
      </w:r>
      <w:hyperlink r:id="rId14">
        <w:r w:rsidRPr="000B0C0D">
          <w:rPr>
            <w:rFonts w:ascii="Times New Roman" w:eastAsia="Times New Roman" w:hAnsi="Times New Roman" w:cs="Times New Roman"/>
            <w:color w:val="1155CC"/>
            <w:sz w:val="24"/>
            <w:szCs w:val="24"/>
            <w:u w:val="single"/>
          </w:rPr>
          <w:t>Gonzales, Morrow-Howell, &amp; Gilbert, 2010</w:t>
        </w:r>
      </w:hyperlink>
      <w:r w:rsidRPr="000B0C0D">
        <w:rPr>
          <w:rFonts w:ascii="Times New Roman" w:eastAsia="Times New Roman" w:hAnsi="Times New Roman" w:cs="Times New Roman"/>
          <w:sz w:val="24"/>
          <w:szCs w:val="24"/>
        </w:rPr>
        <w:t xml:space="preserve">; Rubin, </w:t>
      </w:r>
      <w:r w:rsidRPr="000B0C0D">
        <w:rPr>
          <w:rFonts w:ascii="Times New Roman" w:eastAsia="Times New Roman" w:hAnsi="Times New Roman" w:cs="Times New Roman"/>
          <w:sz w:val="24"/>
          <w:szCs w:val="24"/>
        </w:rPr>
        <w:lastRenderedPageBreak/>
        <w:t>Gendron, Wren, Ogbonna, Gonzales, &amp; Peron, 2015</w:t>
      </w:r>
      <w:r w:rsidR="00F00AB8" w:rsidRPr="000B0C0D">
        <w:rPr>
          <w:rStyle w:val="FootnoteReference"/>
          <w:rFonts w:ascii="Times New Roman" w:eastAsia="Times New Roman" w:hAnsi="Times New Roman" w:cs="Times New Roman"/>
          <w:sz w:val="24"/>
          <w:szCs w:val="24"/>
        </w:rPr>
        <w:footnoteReference w:id="4"/>
      </w:r>
      <w:r w:rsidRPr="000B0C0D">
        <w:rPr>
          <w:rFonts w:ascii="Times New Roman" w:eastAsia="Times New Roman" w:hAnsi="Times New Roman" w:cs="Times New Roman"/>
          <w:sz w:val="24"/>
          <w:szCs w:val="24"/>
        </w:rPr>
        <w:t xml:space="preserve">). Funding multigenerational civic activities, similar to those done by Senator Casey during the reauthorization of the Older Americans Act in 2006, needs to be </w:t>
      </w:r>
      <w:r w:rsidR="00471EAB" w:rsidRPr="000B0C0D">
        <w:rPr>
          <w:rFonts w:ascii="Times New Roman" w:eastAsia="Times New Roman" w:hAnsi="Times New Roman" w:cs="Times New Roman"/>
          <w:sz w:val="24"/>
          <w:szCs w:val="24"/>
        </w:rPr>
        <w:t>tested and possibly scaled</w:t>
      </w:r>
      <w:r w:rsidRPr="000B0C0D">
        <w:rPr>
          <w:rFonts w:ascii="Times New Roman" w:eastAsia="Times New Roman" w:hAnsi="Times New Roman" w:cs="Times New Roman"/>
          <w:sz w:val="24"/>
          <w:szCs w:val="24"/>
        </w:rPr>
        <w:t>.</w:t>
      </w:r>
    </w:p>
    <w:p w14:paraId="6A9FB806" w14:textId="3CBDDB26" w:rsidR="006A0716" w:rsidRPr="000B0C0D" w:rsidRDefault="00471EAB" w:rsidP="00B72180">
      <w:pPr>
        <w:spacing w:after="0" w:line="480" w:lineRule="auto"/>
        <w:ind w:firstLine="720"/>
        <w:jc w:val="both"/>
        <w:rPr>
          <w:rFonts w:ascii="Times New Roman" w:hAnsi="Times New Roman" w:cs="Times New Roman"/>
          <w:sz w:val="24"/>
          <w:szCs w:val="24"/>
        </w:rPr>
      </w:pPr>
      <w:r w:rsidRPr="000B0C0D">
        <w:rPr>
          <w:rFonts w:ascii="Times New Roman" w:eastAsia="Times New Roman" w:hAnsi="Times New Roman" w:cs="Times New Roman"/>
          <w:sz w:val="24"/>
          <w:szCs w:val="24"/>
        </w:rPr>
        <w:t xml:space="preserve">Promoting a biased-free work environment </w:t>
      </w:r>
      <w:r w:rsidR="00E34BB8" w:rsidRPr="000B0C0D">
        <w:rPr>
          <w:rFonts w:ascii="Times New Roman" w:eastAsia="Times New Roman" w:hAnsi="Times New Roman" w:cs="Times New Roman"/>
          <w:sz w:val="24"/>
          <w:szCs w:val="24"/>
        </w:rPr>
        <w:t xml:space="preserve">will </w:t>
      </w:r>
      <w:r w:rsidR="00E34BB8" w:rsidRPr="000B0C0D">
        <w:rPr>
          <w:rFonts w:ascii="Times New Roman" w:hAnsi="Times New Roman" w:cs="Times New Roman"/>
          <w:sz w:val="24"/>
          <w:szCs w:val="24"/>
        </w:rPr>
        <w:t>maximize</w:t>
      </w:r>
      <w:r w:rsidR="00E34BB8" w:rsidRPr="000B0C0D">
        <w:rPr>
          <w:rFonts w:ascii="Times New Roman" w:eastAsia="Times New Roman" w:hAnsi="Times New Roman" w:cs="Times New Roman"/>
          <w:sz w:val="24"/>
          <w:szCs w:val="24"/>
        </w:rPr>
        <w:t xml:space="preserve"> the capacity to work longer</w:t>
      </w:r>
      <w:r w:rsidR="00454575" w:rsidRPr="000B0C0D">
        <w:rPr>
          <w:rFonts w:ascii="Times New Roman" w:eastAsia="Times New Roman" w:hAnsi="Times New Roman" w:cs="Times New Roman"/>
          <w:sz w:val="24"/>
          <w:szCs w:val="24"/>
        </w:rPr>
        <w:t xml:space="preserve"> with improved mental health</w:t>
      </w:r>
      <w:r w:rsidR="00E34BB8" w:rsidRPr="000B0C0D">
        <w:rPr>
          <w:rFonts w:ascii="Times New Roman" w:eastAsia="Times New Roman" w:hAnsi="Times New Roman" w:cs="Times New Roman"/>
          <w:sz w:val="24"/>
          <w:szCs w:val="24"/>
        </w:rPr>
        <w:t xml:space="preserve">, and yield greater economic and health outcomes for individuals, families, and society. </w:t>
      </w:r>
      <w:r w:rsidR="00454575" w:rsidRPr="000B0C0D">
        <w:rPr>
          <w:rFonts w:ascii="Times New Roman" w:eastAsia="Times New Roman" w:hAnsi="Times New Roman" w:cs="Times New Roman"/>
          <w:sz w:val="24"/>
          <w:szCs w:val="24"/>
        </w:rPr>
        <w:t xml:space="preserve">Individuals who do not experience discrimination of any sort generally work longer (Gonzales et al., 2021). </w:t>
      </w:r>
      <w:r w:rsidR="00E34BB8" w:rsidRPr="000B0C0D">
        <w:rPr>
          <w:rFonts w:ascii="Times New Roman" w:eastAsia="Times New Roman" w:hAnsi="Times New Roman" w:cs="Times New Roman"/>
          <w:sz w:val="24"/>
          <w:szCs w:val="24"/>
        </w:rPr>
        <w:t>Passing POWADA is an important first step</w:t>
      </w:r>
      <w:r w:rsidR="00454575" w:rsidRPr="000B0C0D">
        <w:rPr>
          <w:rFonts w:ascii="Times New Roman" w:eastAsia="Times New Roman" w:hAnsi="Times New Roman" w:cs="Times New Roman"/>
          <w:sz w:val="24"/>
          <w:szCs w:val="24"/>
        </w:rPr>
        <w:t xml:space="preserve"> to countering ageism</w:t>
      </w:r>
      <w:r w:rsidR="00E34BB8" w:rsidRPr="000B0C0D">
        <w:rPr>
          <w:rFonts w:ascii="Times New Roman" w:eastAsia="Times New Roman" w:hAnsi="Times New Roman" w:cs="Times New Roman"/>
          <w:sz w:val="24"/>
          <w:szCs w:val="24"/>
        </w:rPr>
        <w:t>. Other solutions need to be developed, implemented, evaluated, and scaled.</w:t>
      </w:r>
    </w:p>
    <w:p w14:paraId="0C63B5D8" w14:textId="2D6C48B9" w:rsidR="006A0716" w:rsidRPr="000B0C0D" w:rsidRDefault="006A0716" w:rsidP="00142144">
      <w:pPr>
        <w:keepNext/>
        <w:keepLines/>
        <w:pBdr>
          <w:top w:val="nil"/>
          <w:left w:val="nil"/>
          <w:bottom w:val="nil"/>
          <w:right w:val="nil"/>
          <w:between w:val="nil"/>
        </w:pBdr>
        <w:spacing w:after="0" w:line="480" w:lineRule="auto"/>
        <w:jc w:val="center"/>
        <w:rPr>
          <w:rFonts w:ascii="Times New Roman" w:eastAsia="Arial" w:hAnsi="Times New Roman" w:cs="Times New Roman"/>
          <w:b/>
          <w:sz w:val="24"/>
          <w:szCs w:val="24"/>
        </w:rPr>
      </w:pPr>
      <w:r w:rsidRPr="000B0C0D">
        <w:rPr>
          <w:rFonts w:ascii="Times New Roman" w:hAnsi="Times New Roman" w:cs="Times New Roman"/>
          <w:b/>
          <w:sz w:val="24"/>
          <w:szCs w:val="24"/>
        </w:rPr>
        <w:t>The Dynamic Relationship</w:t>
      </w:r>
      <w:r w:rsidR="00D859A3" w:rsidRPr="000B0C0D">
        <w:rPr>
          <w:rFonts w:ascii="Times New Roman" w:hAnsi="Times New Roman" w:cs="Times New Roman"/>
          <w:b/>
          <w:sz w:val="24"/>
          <w:szCs w:val="24"/>
        </w:rPr>
        <w:t>s</w:t>
      </w:r>
      <w:r w:rsidR="00C65A5A" w:rsidRPr="000B0C0D">
        <w:rPr>
          <w:rFonts w:ascii="Times New Roman" w:hAnsi="Times New Roman" w:cs="Times New Roman"/>
          <w:b/>
          <w:sz w:val="24"/>
          <w:szCs w:val="24"/>
        </w:rPr>
        <w:t xml:space="preserve"> Between</w:t>
      </w:r>
      <w:r w:rsidR="00C65A5A" w:rsidRPr="000B0C0D">
        <w:rPr>
          <w:rFonts w:ascii="Times New Roman" w:hAnsi="Times New Roman" w:cs="Times New Roman"/>
          <w:b/>
          <w:sz w:val="24"/>
          <w:szCs w:val="24"/>
        </w:rPr>
        <w:br/>
      </w:r>
      <w:r w:rsidRPr="000B0C0D">
        <w:rPr>
          <w:rFonts w:ascii="Times New Roman" w:hAnsi="Times New Roman" w:cs="Times New Roman"/>
          <w:b/>
          <w:sz w:val="24"/>
          <w:szCs w:val="24"/>
        </w:rPr>
        <w:t>Informal Caregiving</w:t>
      </w:r>
      <w:r w:rsidR="00D859A3" w:rsidRPr="000B0C0D">
        <w:rPr>
          <w:rFonts w:ascii="Times New Roman" w:hAnsi="Times New Roman" w:cs="Times New Roman"/>
          <w:b/>
          <w:sz w:val="24"/>
          <w:szCs w:val="24"/>
        </w:rPr>
        <w:t xml:space="preserve">, </w:t>
      </w:r>
      <w:r w:rsidRPr="000B0C0D">
        <w:rPr>
          <w:rFonts w:ascii="Times New Roman" w:hAnsi="Times New Roman" w:cs="Times New Roman"/>
          <w:b/>
          <w:sz w:val="24"/>
          <w:szCs w:val="24"/>
        </w:rPr>
        <w:t>Employment</w:t>
      </w:r>
      <w:r w:rsidR="00D859A3" w:rsidRPr="000B0C0D">
        <w:rPr>
          <w:rFonts w:ascii="Times New Roman" w:hAnsi="Times New Roman" w:cs="Times New Roman"/>
          <w:b/>
          <w:sz w:val="24"/>
          <w:szCs w:val="24"/>
        </w:rPr>
        <w:t>, and Retirement</w:t>
      </w:r>
    </w:p>
    <w:p w14:paraId="6843D604" w14:textId="79CB1B1F" w:rsidR="00CB5EB8" w:rsidRPr="000B0C0D" w:rsidRDefault="00CB5EB8" w:rsidP="00CB5EB8">
      <w:pP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Senators Fetterman and Gillibrand asked several questions </w:t>
      </w:r>
      <w:r w:rsidR="00454575" w:rsidRPr="000B0C0D">
        <w:rPr>
          <w:rFonts w:ascii="Times New Roman" w:eastAsia="Arial" w:hAnsi="Times New Roman" w:cs="Times New Roman"/>
          <w:sz w:val="24"/>
          <w:szCs w:val="24"/>
        </w:rPr>
        <w:t xml:space="preserve">during and after the testimony </w:t>
      </w:r>
      <w:r w:rsidRPr="000B0C0D">
        <w:rPr>
          <w:rFonts w:ascii="Times New Roman" w:eastAsia="Arial" w:hAnsi="Times New Roman" w:cs="Times New Roman"/>
          <w:sz w:val="24"/>
          <w:szCs w:val="24"/>
        </w:rPr>
        <w:t xml:space="preserve">about the dynamic relationship between labor force participation and informal caregiving: </w:t>
      </w:r>
    </w:p>
    <w:p w14:paraId="3468D425" w14:textId="77777777" w:rsidR="00680993" w:rsidRPr="000B0C0D" w:rsidRDefault="006A0716" w:rsidP="004C5854">
      <w:pPr>
        <w:pBdr>
          <w:top w:val="nil"/>
          <w:left w:val="nil"/>
          <w:bottom w:val="nil"/>
          <w:right w:val="nil"/>
          <w:between w:val="nil"/>
        </w:pBdr>
        <w:spacing w:after="0" w:line="240" w:lineRule="auto"/>
        <w:ind w:left="720" w:right="720"/>
        <w:rPr>
          <w:rFonts w:ascii="Times New Roman" w:eastAsia="Arial" w:hAnsi="Times New Roman" w:cs="Times New Roman"/>
          <w:i/>
          <w:color w:val="000000"/>
          <w:sz w:val="24"/>
          <w:szCs w:val="24"/>
        </w:rPr>
      </w:pPr>
      <w:r w:rsidRPr="000B0C0D">
        <w:rPr>
          <w:rFonts w:ascii="Times New Roman" w:eastAsia="Arial" w:hAnsi="Times New Roman" w:cs="Times New Roman"/>
          <w:i/>
          <w:color w:val="000000"/>
          <w:sz w:val="24"/>
          <w:szCs w:val="24"/>
        </w:rPr>
        <w:t xml:space="preserve">As a Senator, I often hear from older Georgians who serve as the primary caregiver for a grandchild or for a partner. Unpaid care can be costly and time consuming. In many cases, this responsibility requires the caregiver to either cut down their working hours to provide the needed care or rejoin the workforce to provide the necessary financial support. That is why I cosponsored the Credit for Caring Act last Congress, which would allow eligible caregivers to receive an annual tax credit for a percentage of their expenses. </w:t>
      </w:r>
      <w:r w:rsidRPr="000B0C0D">
        <w:rPr>
          <w:rFonts w:ascii="Times New Roman" w:eastAsia="Arial" w:hAnsi="Times New Roman" w:cs="Times New Roman"/>
          <w:i/>
          <w:color w:val="000000"/>
          <w:sz w:val="24"/>
          <w:szCs w:val="24"/>
        </w:rPr>
        <w:br/>
      </w:r>
      <w:r w:rsidRPr="000B0C0D">
        <w:rPr>
          <w:rFonts w:ascii="Times New Roman" w:eastAsia="Arial" w:hAnsi="Times New Roman" w:cs="Times New Roman"/>
          <w:i/>
          <w:color w:val="000000"/>
          <w:sz w:val="24"/>
          <w:szCs w:val="24"/>
        </w:rPr>
        <w:br/>
        <w:t xml:space="preserve">Area Agencies on Aging (AAA), which were established through the Older Americans Act, provide many resources to older Americans, including supportive services for older workers and those looking to rejoin the workforce. Georgia has twelve AAAs that together provide services to older Georgians in every corner of the state. </w:t>
      </w:r>
      <w:r w:rsidR="004C5854" w:rsidRPr="000B0C0D">
        <w:rPr>
          <w:rFonts w:ascii="Times New Roman" w:eastAsia="Arial" w:hAnsi="Times New Roman" w:cs="Times New Roman"/>
          <w:i/>
          <w:color w:val="000000"/>
          <w:sz w:val="24"/>
          <w:szCs w:val="24"/>
        </w:rPr>
        <w:br/>
      </w:r>
    </w:p>
    <w:p w14:paraId="0D763A49" w14:textId="78D23C86" w:rsidR="006A0716" w:rsidRPr="000B0C0D" w:rsidRDefault="006A0716" w:rsidP="00680993">
      <w:pPr>
        <w:keepNext/>
        <w:keepLines/>
        <w:pBdr>
          <w:top w:val="nil"/>
          <w:left w:val="nil"/>
          <w:bottom w:val="nil"/>
          <w:right w:val="nil"/>
          <w:between w:val="nil"/>
        </w:pBdr>
        <w:spacing w:after="0" w:line="240" w:lineRule="auto"/>
        <w:ind w:left="720" w:right="720"/>
        <w:rPr>
          <w:rFonts w:ascii="Times New Roman" w:eastAsia="Arial" w:hAnsi="Times New Roman" w:cs="Times New Roman"/>
          <w:i/>
          <w:color w:val="000000"/>
          <w:sz w:val="24"/>
          <w:szCs w:val="24"/>
        </w:rPr>
      </w:pPr>
      <w:r w:rsidRPr="000B0C0D">
        <w:rPr>
          <w:rFonts w:ascii="Times New Roman" w:eastAsia="Arial" w:hAnsi="Times New Roman" w:cs="Times New Roman"/>
          <w:i/>
          <w:color w:val="000000"/>
          <w:sz w:val="24"/>
          <w:szCs w:val="24"/>
        </w:rPr>
        <w:t>Dr. Gonzale</w:t>
      </w:r>
      <w:r w:rsidR="004C5854" w:rsidRPr="000B0C0D">
        <w:rPr>
          <w:rFonts w:ascii="Times New Roman" w:eastAsia="Arial" w:hAnsi="Times New Roman" w:cs="Times New Roman"/>
          <w:i/>
          <w:color w:val="000000"/>
          <w:sz w:val="24"/>
          <w:szCs w:val="24"/>
        </w:rPr>
        <w:t>s</w:t>
      </w:r>
      <w:r w:rsidRPr="000B0C0D">
        <w:rPr>
          <w:rFonts w:ascii="Times New Roman" w:eastAsia="Arial" w:hAnsi="Times New Roman" w:cs="Times New Roman"/>
          <w:i/>
          <w:color w:val="000000"/>
          <w:sz w:val="24"/>
          <w:szCs w:val="24"/>
        </w:rPr>
        <w:t>, how would legislation like the Credit for Caring Act reduce the financial burden on older caregivers?</w:t>
      </w:r>
    </w:p>
    <w:p w14:paraId="0BA6CC67" w14:textId="77777777" w:rsidR="006A0716" w:rsidRPr="000B0C0D" w:rsidRDefault="006A0716" w:rsidP="00142144">
      <w:pPr>
        <w:pBdr>
          <w:top w:val="nil"/>
          <w:left w:val="nil"/>
          <w:bottom w:val="nil"/>
          <w:right w:val="nil"/>
          <w:between w:val="nil"/>
        </w:pBdr>
        <w:spacing w:after="0" w:line="480" w:lineRule="auto"/>
        <w:ind w:left="720" w:right="720"/>
        <w:jc w:val="right"/>
        <w:rPr>
          <w:rFonts w:ascii="Times New Roman" w:eastAsia="Arial" w:hAnsi="Times New Roman" w:cs="Times New Roman"/>
          <w:color w:val="000000"/>
          <w:sz w:val="24"/>
          <w:szCs w:val="24"/>
        </w:rPr>
      </w:pPr>
      <w:r w:rsidRPr="000B0C0D">
        <w:rPr>
          <w:rFonts w:ascii="Times New Roman" w:eastAsia="Arial" w:hAnsi="Times New Roman" w:cs="Times New Roman"/>
          <w:color w:val="000000"/>
          <w:sz w:val="24"/>
          <w:szCs w:val="24"/>
        </w:rPr>
        <w:t>Senator Fetterman (D-GA)</w:t>
      </w:r>
    </w:p>
    <w:p w14:paraId="18FC42A5" w14:textId="77777777" w:rsidR="006A0716" w:rsidRPr="000B0C0D" w:rsidRDefault="006A0716" w:rsidP="00CB5EB8">
      <w:pPr>
        <w:pBdr>
          <w:top w:val="nil"/>
          <w:left w:val="nil"/>
          <w:bottom w:val="nil"/>
          <w:right w:val="nil"/>
          <w:between w:val="nil"/>
        </w:pBdr>
        <w:spacing w:after="0" w:line="240" w:lineRule="auto"/>
        <w:ind w:left="720" w:right="720"/>
        <w:rPr>
          <w:rFonts w:ascii="Times New Roman" w:eastAsia="Arial" w:hAnsi="Times New Roman" w:cs="Times New Roman"/>
          <w:i/>
          <w:color w:val="000000"/>
          <w:sz w:val="24"/>
          <w:szCs w:val="24"/>
        </w:rPr>
      </w:pPr>
      <w:r w:rsidRPr="000B0C0D">
        <w:rPr>
          <w:rFonts w:ascii="Times New Roman" w:eastAsia="Arial" w:hAnsi="Times New Roman" w:cs="Times New Roman"/>
          <w:i/>
          <w:color w:val="000000"/>
          <w:sz w:val="24"/>
          <w:szCs w:val="24"/>
        </w:rPr>
        <w:t xml:space="preserve">How do caregiving roles (to a spouse/partner, adult child, grandchild) affect older adult’s relationship with the workforce? How would guaranteeing paid leave affect these roles? How can access to paid leave change the composition of </w:t>
      </w:r>
      <w:r w:rsidRPr="000B0C0D">
        <w:rPr>
          <w:rFonts w:ascii="Times New Roman" w:eastAsia="Arial" w:hAnsi="Times New Roman" w:cs="Times New Roman"/>
          <w:i/>
          <w:color w:val="000000"/>
          <w:sz w:val="24"/>
          <w:szCs w:val="24"/>
        </w:rPr>
        <w:lastRenderedPageBreak/>
        <w:t xml:space="preserve">the workforce among older Americans? What role does </w:t>
      </w:r>
      <w:proofErr w:type="gramStart"/>
      <w:r w:rsidRPr="000B0C0D">
        <w:rPr>
          <w:rFonts w:ascii="Times New Roman" w:eastAsia="Arial" w:hAnsi="Times New Roman" w:cs="Times New Roman"/>
          <w:i/>
          <w:color w:val="000000"/>
          <w:sz w:val="24"/>
          <w:szCs w:val="24"/>
        </w:rPr>
        <w:t>paid</w:t>
      </w:r>
      <w:proofErr w:type="gramEnd"/>
      <w:r w:rsidRPr="000B0C0D">
        <w:rPr>
          <w:rFonts w:ascii="Times New Roman" w:eastAsia="Arial" w:hAnsi="Times New Roman" w:cs="Times New Roman"/>
          <w:i/>
          <w:color w:val="000000"/>
          <w:sz w:val="24"/>
          <w:szCs w:val="24"/>
        </w:rPr>
        <w:t xml:space="preserve"> leave play for the long-term financial health of older Americans?</w:t>
      </w:r>
    </w:p>
    <w:p w14:paraId="20956266" w14:textId="77777777" w:rsidR="006A0716" w:rsidRPr="000B0C0D" w:rsidRDefault="006A0716" w:rsidP="00142144">
      <w:pPr>
        <w:pBdr>
          <w:top w:val="nil"/>
          <w:left w:val="nil"/>
          <w:bottom w:val="nil"/>
          <w:right w:val="nil"/>
          <w:between w:val="nil"/>
        </w:pBdr>
        <w:spacing w:after="0" w:line="480" w:lineRule="auto"/>
        <w:ind w:left="720" w:right="720"/>
        <w:jc w:val="right"/>
        <w:rPr>
          <w:rFonts w:ascii="Times New Roman" w:eastAsia="Arial" w:hAnsi="Times New Roman" w:cs="Times New Roman"/>
          <w:color w:val="000000"/>
          <w:sz w:val="24"/>
          <w:szCs w:val="24"/>
        </w:rPr>
      </w:pPr>
      <w:bookmarkStart w:id="2" w:name="_Hlk156381148"/>
      <w:r w:rsidRPr="000B0C0D">
        <w:rPr>
          <w:rFonts w:ascii="Times New Roman" w:eastAsia="Arial" w:hAnsi="Times New Roman" w:cs="Times New Roman"/>
          <w:color w:val="000000"/>
          <w:sz w:val="24"/>
          <w:szCs w:val="24"/>
        </w:rPr>
        <w:t>Senator Gillibrand (D-NY)</w:t>
      </w:r>
      <w:bookmarkEnd w:id="2"/>
    </w:p>
    <w:p w14:paraId="1DECAE36" w14:textId="2E2EACD0" w:rsidR="006A0716" w:rsidRPr="000B0C0D" w:rsidRDefault="006A0716" w:rsidP="00B72180">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Informal caregivers are a diverse</w:t>
      </w:r>
      <w:r w:rsidR="00CB5EB8" w:rsidRPr="000B0C0D">
        <w:rPr>
          <w:rFonts w:ascii="Times New Roman" w:eastAsia="Arial" w:hAnsi="Times New Roman" w:cs="Times New Roman"/>
          <w:sz w:val="24"/>
          <w:szCs w:val="24"/>
        </w:rPr>
        <w:t xml:space="preserve"> </w:t>
      </w:r>
      <w:r w:rsidRPr="000B0C0D">
        <w:rPr>
          <w:rFonts w:ascii="Times New Roman" w:eastAsia="Arial" w:hAnsi="Times New Roman" w:cs="Times New Roman"/>
          <w:sz w:val="24"/>
          <w:szCs w:val="24"/>
        </w:rPr>
        <w:t>and growing population. About half of informal caregivers are 50 years of age and older, 60% are women, and they reflect the diverse racial and ethnic composition of the United States today (</w:t>
      </w:r>
      <w:hyperlink r:id="rId15">
        <w:r w:rsidRPr="000B0C0D">
          <w:rPr>
            <w:rFonts w:ascii="Times New Roman" w:eastAsia="Arial" w:hAnsi="Times New Roman" w:cs="Times New Roman"/>
            <w:color w:val="0000FF"/>
            <w:sz w:val="24"/>
            <w:szCs w:val="24"/>
            <w:u w:val="single"/>
          </w:rPr>
          <w:t>AARP and National Alliance for Caregiving, 2020</w:t>
        </w:r>
      </w:hyperlink>
      <w:r w:rsidRPr="000B0C0D">
        <w:rPr>
          <w:rFonts w:ascii="Times New Roman" w:eastAsia="Arial" w:hAnsi="Times New Roman" w:cs="Times New Roman"/>
          <w:sz w:val="24"/>
          <w:szCs w:val="24"/>
        </w:rPr>
        <w:t>). More than 53 million informal caregivers in the United States provide regular, unpaid care for family members or friends who are aging or have disabilities (</w:t>
      </w:r>
      <w:hyperlink r:id="rId16">
        <w:r w:rsidRPr="000B0C0D">
          <w:rPr>
            <w:rFonts w:ascii="Times New Roman" w:eastAsia="Arial" w:hAnsi="Times New Roman" w:cs="Times New Roman"/>
            <w:color w:val="0000FF"/>
            <w:sz w:val="24"/>
            <w:szCs w:val="24"/>
            <w:u w:val="single"/>
          </w:rPr>
          <w:t>AARP and National Alliance for Caregiving, 2020</w:t>
        </w:r>
      </w:hyperlink>
      <w:r w:rsidRPr="000B0C0D">
        <w:rPr>
          <w:rFonts w:ascii="Times New Roman" w:eastAsia="Arial" w:hAnsi="Times New Roman" w:cs="Times New Roman"/>
          <w:sz w:val="24"/>
          <w:szCs w:val="24"/>
        </w:rPr>
        <w:t xml:space="preserve">). </w:t>
      </w:r>
      <w:r w:rsidR="00E615B8" w:rsidRPr="000B0C0D">
        <w:rPr>
          <w:rFonts w:ascii="Times New Roman" w:eastAsia="Arial" w:hAnsi="Times New Roman" w:cs="Times New Roman"/>
          <w:sz w:val="24"/>
          <w:szCs w:val="24"/>
        </w:rPr>
        <w:t>Nearly one in four family caregivers identify as a millennial who is juggling care with full-time employment, often earning less than $30,000 a year (</w:t>
      </w:r>
      <w:hyperlink r:id="rId17" w:history="1">
        <w:r w:rsidR="00E615B8" w:rsidRPr="000B0C0D">
          <w:rPr>
            <w:rStyle w:val="Hyperlink"/>
            <w:rFonts w:ascii="Times New Roman" w:eastAsia="Arial" w:hAnsi="Times New Roman" w:cs="Times New Roman"/>
            <w:sz w:val="24"/>
            <w:szCs w:val="24"/>
          </w:rPr>
          <w:t>Flinn, 2018</w:t>
        </w:r>
      </w:hyperlink>
      <w:r w:rsidR="00E615B8" w:rsidRPr="000B0C0D">
        <w:rPr>
          <w:rFonts w:ascii="Times New Roman" w:eastAsia="Arial" w:hAnsi="Times New Roman" w:cs="Times New Roman"/>
          <w:sz w:val="24"/>
          <w:szCs w:val="24"/>
        </w:rPr>
        <w:t xml:space="preserve">). </w:t>
      </w:r>
    </w:p>
    <w:p w14:paraId="1BE40837" w14:textId="4FA8659A" w:rsidR="006A0716" w:rsidRPr="000B0C0D" w:rsidRDefault="006A0716" w:rsidP="00B72180">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Informal caregivers contribute billions </w:t>
      </w:r>
      <w:r w:rsidRPr="000B0C0D">
        <w:rPr>
          <w:rFonts w:ascii="Times New Roman" w:hAnsi="Times New Roman" w:cs="Times New Roman"/>
          <w:sz w:val="24"/>
          <w:szCs w:val="24"/>
        </w:rPr>
        <w:t>of</w:t>
      </w:r>
      <w:r w:rsidRPr="000B0C0D">
        <w:rPr>
          <w:rFonts w:ascii="Times New Roman" w:eastAsia="Arial" w:hAnsi="Times New Roman" w:cs="Times New Roman"/>
          <w:sz w:val="24"/>
          <w:szCs w:val="24"/>
        </w:rPr>
        <w:t xml:space="preserve"> dollars to the U.S. economy. Using internal claims data, </w:t>
      </w:r>
      <w:hyperlink r:id="rId18">
        <w:r w:rsidRPr="000B0C0D">
          <w:rPr>
            <w:rFonts w:ascii="Times New Roman" w:eastAsia="Arial" w:hAnsi="Times New Roman" w:cs="Times New Roman"/>
            <w:color w:val="0000FF"/>
            <w:sz w:val="24"/>
            <w:szCs w:val="24"/>
            <w:u w:val="single"/>
          </w:rPr>
          <w:t>Blue Cross Blue Shield</w:t>
        </w:r>
      </w:hyperlink>
      <w:r w:rsidRPr="000B0C0D">
        <w:rPr>
          <w:rFonts w:ascii="Times New Roman" w:eastAsia="Arial" w:hAnsi="Times New Roman" w:cs="Times New Roman"/>
          <w:sz w:val="24"/>
          <w:szCs w:val="24"/>
        </w:rPr>
        <w:t xml:space="preserve"> recently estimated the indirect economic impact of informal caregivers to be over $264 billion per year. Estimates from the </w:t>
      </w:r>
      <w:hyperlink r:id="rId19">
        <w:r w:rsidRPr="000B0C0D">
          <w:rPr>
            <w:rFonts w:ascii="Times New Roman" w:eastAsia="Arial" w:hAnsi="Times New Roman" w:cs="Times New Roman"/>
            <w:color w:val="0000FF"/>
            <w:sz w:val="24"/>
            <w:szCs w:val="24"/>
            <w:u w:val="single"/>
          </w:rPr>
          <w:t>AARP</w:t>
        </w:r>
      </w:hyperlink>
      <w:r w:rsidRPr="000B0C0D">
        <w:rPr>
          <w:rFonts w:ascii="Times New Roman" w:eastAsia="Arial" w:hAnsi="Times New Roman" w:cs="Times New Roman"/>
          <w:sz w:val="24"/>
          <w:szCs w:val="24"/>
        </w:rPr>
        <w:t xml:space="preserve"> place their impact at roughly $470 billion per year. Without informal caregivers acting voluntarily to support some of the most vulnerable members of our society, the provision of these services would substantially increase the cost to programs like Medicare and Medicaid and ultimately the taxpayer:</w:t>
      </w:r>
    </w:p>
    <w:p w14:paraId="161BDB1C" w14:textId="77777777" w:rsidR="00CB5EB8" w:rsidRPr="000B0C0D" w:rsidRDefault="006A0716" w:rsidP="00CB5EB8">
      <w:pPr>
        <w:pBdr>
          <w:top w:val="nil"/>
          <w:left w:val="nil"/>
          <w:bottom w:val="nil"/>
          <w:right w:val="nil"/>
          <w:between w:val="nil"/>
        </w:pBdr>
        <w:spacing w:after="0" w:line="240" w:lineRule="auto"/>
        <w:ind w:left="720" w:right="720"/>
        <w:rPr>
          <w:rFonts w:ascii="Times New Roman" w:eastAsia="Arial" w:hAnsi="Times New Roman" w:cs="Times New Roman"/>
          <w:i/>
          <w:sz w:val="24"/>
          <w:szCs w:val="24"/>
        </w:rPr>
      </w:pPr>
      <w:r w:rsidRPr="000B0C0D">
        <w:rPr>
          <w:rFonts w:ascii="Times New Roman" w:eastAsia="Arial" w:hAnsi="Times New Roman" w:cs="Times New Roman"/>
          <w:i/>
          <w:sz w:val="24"/>
          <w:szCs w:val="24"/>
        </w:rPr>
        <w:t xml:space="preserve">“Not only does the </w:t>
      </w:r>
      <w:r w:rsidRPr="000B0C0D">
        <w:rPr>
          <w:rFonts w:ascii="Times New Roman" w:eastAsia="Arial" w:hAnsi="Times New Roman" w:cs="Times New Roman"/>
          <w:i/>
          <w:color w:val="000000"/>
          <w:sz w:val="24"/>
          <w:szCs w:val="24"/>
        </w:rPr>
        <w:t>nation</w:t>
      </w:r>
      <w:r w:rsidRPr="000B0C0D">
        <w:rPr>
          <w:rFonts w:ascii="Times New Roman" w:eastAsia="Arial" w:hAnsi="Times New Roman" w:cs="Times New Roman"/>
          <w:i/>
          <w:sz w:val="24"/>
          <w:szCs w:val="24"/>
        </w:rPr>
        <w:t xml:space="preserve"> owe a tremendous debt to its family caregivers, but it has no acceptable alternative to family care. Consequently, family caregiving is an urgent public health issue of such magnitude that it requires a coordinated, iterative, and cross-sector response.”</w:t>
      </w:r>
    </w:p>
    <w:p w14:paraId="45B16C55" w14:textId="77777777" w:rsidR="00CB5EB8" w:rsidRPr="000B0C0D" w:rsidRDefault="006A0716" w:rsidP="00CB5EB8">
      <w:pPr>
        <w:pBdr>
          <w:top w:val="nil"/>
          <w:left w:val="nil"/>
          <w:bottom w:val="nil"/>
          <w:right w:val="nil"/>
          <w:between w:val="nil"/>
        </w:pBdr>
        <w:spacing w:after="0" w:line="240" w:lineRule="auto"/>
        <w:ind w:left="720" w:right="720"/>
        <w:jc w:val="right"/>
        <w:rPr>
          <w:rFonts w:ascii="Times New Roman" w:eastAsia="Arial" w:hAnsi="Times New Roman" w:cs="Times New Roman"/>
          <w:sz w:val="24"/>
          <w:szCs w:val="24"/>
        </w:rPr>
      </w:pPr>
      <w:r w:rsidRPr="000B0C0D">
        <w:rPr>
          <w:rFonts w:ascii="Times New Roman" w:eastAsia="Arial" w:hAnsi="Times New Roman" w:cs="Times New Roman"/>
          <w:sz w:val="24"/>
          <w:szCs w:val="24"/>
        </w:rPr>
        <w:t>Department of Health and Human Services;</w:t>
      </w:r>
      <w:r w:rsidR="00CB5EB8" w:rsidRPr="000B0C0D">
        <w:rPr>
          <w:rFonts w:ascii="Times New Roman" w:eastAsia="Arial" w:hAnsi="Times New Roman" w:cs="Times New Roman"/>
          <w:sz w:val="24"/>
          <w:szCs w:val="24"/>
        </w:rPr>
        <w:br/>
      </w:r>
      <w:r w:rsidRPr="000B0C0D">
        <w:rPr>
          <w:rFonts w:ascii="Times New Roman" w:eastAsia="Arial" w:hAnsi="Times New Roman" w:cs="Times New Roman"/>
          <w:sz w:val="24"/>
          <w:szCs w:val="24"/>
        </w:rPr>
        <w:t xml:space="preserve">National Strategy to Support </w:t>
      </w:r>
      <w:r w:rsidRPr="000B0C0D">
        <w:rPr>
          <w:rFonts w:ascii="Times New Roman" w:eastAsia="Arial" w:hAnsi="Times New Roman" w:cs="Times New Roman"/>
          <w:color w:val="000000"/>
          <w:sz w:val="24"/>
          <w:szCs w:val="24"/>
        </w:rPr>
        <w:t>Family</w:t>
      </w:r>
      <w:r w:rsidRPr="000B0C0D">
        <w:rPr>
          <w:rFonts w:ascii="Times New Roman" w:eastAsia="Arial" w:hAnsi="Times New Roman" w:cs="Times New Roman"/>
          <w:sz w:val="24"/>
          <w:szCs w:val="24"/>
        </w:rPr>
        <w:t xml:space="preserve"> Caregivers, 2022.</w:t>
      </w:r>
    </w:p>
    <w:p w14:paraId="4295C455" w14:textId="77777777" w:rsidR="00CB5EB8" w:rsidRPr="000B0C0D" w:rsidRDefault="00CB5EB8" w:rsidP="00CB5EB8">
      <w:pPr>
        <w:pBdr>
          <w:top w:val="nil"/>
          <w:left w:val="nil"/>
          <w:bottom w:val="nil"/>
          <w:right w:val="nil"/>
          <w:between w:val="nil"/>
        </w:pBdr>
        <w:spacing w:after="0" w:line="240" w:lineRule="auto"/>
        <w:ind w:left="720" w:right="720"/>
        <w:rPr>
          <w:rFonts w:ascii="Times New Roman" w:eastAsia="Arial" w:hAnsi="Times New Roman" w:cs="Times New Roman"/>
          <w:sz w:val="24"/>
          <w:szCs w:val="24"/>
        </w:rPr>
      </w:pPr>
    </w:p>
    <w:p w14:paraId="0699C75A" w14:textId="0BAE83AA" w:rsidR="006A0716" w:rsidRPr="000B0C0D" w:rsidRDefault="006A0716" w:rsidP="00B72180">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These billions of dollars in savings to the U.S. government and employers, however, comes at a cost to caregivers themselves. Informal caregivers are at a higher risk of food insecurity, obesity (</w:t>
      </w:r>
      <w:hyperlink r:id="rId20">
        <w:r w:rsidRPr="000B0C0D">
          <w:rPr>
            <w:rFonts w:ascii="Times New Roman" w:eastAsia="Arial" w:hAnsi="Times New Roman" w:cs="Times New Roman"/>
            <w:color w:val="0000FF"/>
            <w:sz w:val="24"/>
            <w:szCs w:val="24"/>
            <w:u w:val="single"/>
          </w:rPr>
          <w:t>Horner et al., 2015</w:t>
        </w:r>
      </w:hyperlink>
      <w:r w:rsidRPr="000B0C0D">
        <w:rPr>
          <w:rFonts w:ascii="Times New Roman" w:eastAsia="Arial" w:hAnsi="Times New Roman" w:cs="Times New Roman"/>
          <w:sz w:val="24"/>
          <w:szCs w:val="24"/>
        </w:rPr>
        <w:t>), financial strain (</w:t>
      </w:r>
      <w:hyperlink r:id="rId21">
        <w:r w:rsidRPr="000B0C0D">
          <w:rPr>
            <w:rFonts w:ascii="Times New Roman" w:eastAsia="Arial" w:hAnsi="Times New Roman" w:cs="Times New Roman"/>
            <w:color w:val="0000FF"/>
            <w:sz w:val="24"/>
            <w:szCs w:val="24"/>
            <w:u w:val="single"/>
          </w:rPr>
          <w:t>AARP and National Alliance for Caregiving, 2020</w:t>
        </w:r>
      </w:hyperlink>
      <w:r w:rsidRPr="000B0C0D">
        <w:rPr>
          <w:rFonts w:ascii="Times New Roman" w:eastAsia="Arial" w:hAnsi="Times New Roman" w:cs="Times New Roman"/>
          <w:sz w:val="24"/>
          <w:szCs w:val="24"/>
        </w:rPr>
        <w:t xml:space="preserve">; </w:t>
      </w:r>
      <w:hyperlink r:id="rId22">
        <w:proofErr w:type="spellStart"/>
        <w:r w:rsidRPr="000B0C0D">
          <w:rPr>
            <w:rFonts w:ascii="Times New Roman" w:eastAsia="Arial" w:hAnsi="Times New Roman" w:cs="Times New Roman"/>
            <w:color w:val="0000FF"/>
            <w:sz w:val="24"/>
            <w:szCs w:val="24"/>
            <w:u w:val="single"/>
          </w:rPr>
          <w:t>Willert</w:t>
        </w:r>
        <w:proofErr w:type="spellEnd"/>
        <w:r w:rsidRPr="000B0C0D">
          <w:rPr>
            <w:rFonts w:ascii="Times New Roman" w:eastAsia="Arial" w:hAnsi="Times New Roman" w:cs="Times New Roman"/>
            <w:color w:val="0000FF"/>
            <w:sz w:val="24"/>
            <w:szCs w:val="24"/>
            <w:u w:val="single"/>
          </w:rPr>
          <w:t xml:space="preserve"> &amp; </w:t>
        </w:r>
        <w:proofErr w:type="spellStart"/>
        <w:r w:rsidRPr="000B0C0D">
          <w:rPr>
            <w:rFonts w:ascii="Times New Roman" w:eastAsia="Arial" w:hAnsi="Times New Roman" w:cs="Times New Roman"/>
            <w:color w:val="0000FF"/>
            <w:sz w:val="24"/>
            <w:szCs w:val="24"/>
            <w:u w:val="single"/>
          </w:rPr>
          <w:t>Minnotte</w:t>
        </w:r>
        <w:proofErr w:type="spellEnd"/>
        <w:r w:rsidRPr="000B0C0D">
          <w:rPr>
            <w:rFonts w:ascii="Times New Roman" w:eastAsia="Arial" w:hAnsi="Times New Roman" w:cs="Times New Roman"/>
            <w:color w:val="0000FF"/>
            <w:sz w:val="24"/>
            <w:szCs w:val="24"/>
            <w:u w:val="single"/>
          </w:rPr>
          <w:t>, 2021</w:t>
        </w:r>
      </w:hyperlink>
      <w:r w:rsidRPr="000B0C0D">
        <w:rPr>
          <w:rFonts w:ascii="Times New Roman" w:eastAsia="Arial" w:hAnsi="Times New Roman" w:cs="Times New Roman"/>
          <w:sz w:val="24"/>
          <w:szCs w:val="24"/>
        </w:rPr>
        <w:t>), psychological stress, and physical health issues (</w:t>
      </w:r>
      <w:hyperlink r:id="rId23">
        <w:r w:rsidRPr="000B0C0D">
          <w:rPr>
            <w:rFonts w:ascii="Times New Roman" w:eastAsia="Arial" w:hAnsi="Times New Roman" w:cs="Times New Roman"/>
            <w:color w:val="0000FF"/>
            <w:sz w:val="24"/>
            <w:szCs w:val="24"/>
            <w:u w:val="single"/>
          </w:rPr>
          <w:t>Bauer &amp; Sousa-Poza, 2015</w:t>
        </w:r>
      </w:hyperlink>
      <w:r w:rsidRPr="000B0C0D">
        <w:rPr>
          <w:rFonts w:ascii="Times New Roman" w:eastAsia="Arial" w:hAnsi="Times New Roman" w:cs="Times New Roman"/>
          <w:sz w:val="24"/>
          <w:szCs w:val="24"/>
        </w:rPr>
        <w:t>)</w:t>
      </w:r>
      <w:r w:rsidR="00C65A5A" w:rsidRPr="000B0C0D">
        <w:rPr>
          <w:rFonts w:ascii="Times New Roman" w:eastAsia="Arial" w:hAnsi="Times New Roman" w:cs="Times New Roman"/>
          <w:sz w:val="24"/>
          <w:szCs w:val="24"/>
        </w:rPr>
        <w:t xml:space="preserve"> when compared to non-caregivers</w:t>
      </w:r>
      <w:r w:rsidRPr="000B0C0D">
        <w:rPr>
          <w:rFonts w:ascii="Times New Roman" w:eastAsia="Arial" w:hAnsi="Times New Roman" w:cs="Times New Roman"/>
          <w:sz w:val="24"/>
          <w:szCs w:val="24"/>
        </w:rPr>
        <w:t xml:space="preserve">. </w:t>
      </w:r>
      <w:r w:rsidR="00C65A5A" w:rsidRPr="000B0C0D">
        <w:rPr>
          <w:rFonts w:ascii="Times New Roman" w:eastAsia="Arial" w:hAnsi="Times New Roman" w:cs="Times New Roman"/>
          <w:sz w:val="24"/>
          <w:szCs w:val="24"/>
        </w:rPr>
        <w:t>M</w:t>
      </w:r>
      <w:r w:rsidRPr="000B0C0D">
        <w:rPr>
          <w:rFonts w:ascii="Times New Roman" w:eastAsia="Arial" w:hAnsi="Times New Roman" w:cs="Times New Roman"/>
          <w:sz w:val="24"/>
          <w:szCs w:val="24"/>
        </w:rPr>
        <w:t xml:space="preserve">any of these challenges were exacerbated by the </w:t>
      </w:r>
      <w:r w:rsidRPr="000B0C0D">
        <w:rPr>
          <w:rFonts w:ascii="Times New Roman" w:eastAsia="Arial" w:hAnsi="Times New Roman" w:cs="Times New Roman"/>
          <w:sz w:val="24"/>
          <w:szCs w:val="24"/>
        </w:rPr>
        <w:lastRenderedPageBreak/>
        <w:t>COVID-19 pandemic (</w:t>
      </w:r>
      <w:hyperlink r:id="rId24">
        <w:r w:rsidRPr="000B0C0D">
          <w:rPr>
            <w:rFonts w:ascii="Times New Roman" w:eastAsia="Arial" w:hAnsi="Times New Roman" w:cs="Times New Roman"/>
            <w:color w:val="0000FF"/>
            <w:sz w:val="24"/>
            <w:szCs w:val="24"/>
            <w:u w:val="single"/>
          </w:rPr>
          <w:t>Beach, Schulz, Donovan &amp; Rosland, 2021</w:t>
        </w:r>
      </w:hyperlink>
      <w:r w:rsidRPr="000B0C0D">
        <w:rPr>
          <w:rFonts w:ascii="Times New Roman" w:eastAsia="Arial" w:hAnsi="Times New Roman" w:cs="Times New Roman"/>
          <w:sz w:val="24"/>
          <w:szCs w:val="24"/>
        </w:rPr>
        <w:t xml:space="preserve">). The magnitude of this financial strain is not equitably distributed. Caregivers who earn less than $35,000 per year reported the highest levels of financial strain. Additionally, </w:t>
      </w:r>
      <w:r w:rsidR="00847F98" w:rsidRPr="000B0C0D">
        <w:rPr>
          <w:rFonts w:ascii="Times New Roman" w:eastAsia="Arial" w:hAnsi="Times New Roman" w:cs="Times New Roman"/>
          <w:sz w:val="24"/>
          <w:szCs w:val="24"/>
        </w:rPr>
        <w:t>Black</w:t>
      </w:r>
      <w:r w:rsidRPr="000B0C0D">
        <w:rPr>
          <w:rFonts w:ascii="Times New Roman" w:eastAsia="Arial" w:hAnsi="Times New Roman" w:cs="Times New Roman"/>
          <w:sz w:val="24"/>
          <w:szCs w:val="24"/>
        </w:rPr>
        <w:t xml:space="preserve"> and Hispanic caregivers carry a large relative burden of caregiving expenses (35% and 47% of annual incomes on average</w:t>
      </w:r>
      <w:r w:rsidR="00C65A5A" w:rsidRPr="000B0C0D">
        <w:rPr>
          <w:rFonts w:ascii="Times New Roman" w:eastAsia="Arial" w:hAnsi="Times New Roman" w:cs="Times New Roman"/>
          <w:sz w:val="24"/>
          <w:szCs w:val="24"/>
        </w:rPr>
        <w:t xml:space="preserve">, </w:t>
      </w:r>
      <w:hyperlink r:id="rId25">
        <w:r w:rsidRPr="000B0C0D">
          <w:rPr>
            <w:rFonts w:ascii="Times New Roman" w:eastAsia="Arial" w:hAnsi="Times New Roman" w:cs="Times New Roman"/>
            <w:color w:val="0000FF"/>
            <w:sz w:val="24"/>
            <w:szCs w:val="24"/>
            <w:u w:val="single"/>
          </w:rPr>
          <w:t>AARP, 2021</w:t>
        </w:r>
      </w:hyperlink>
      <w:r w:rsidRPr="000B0C0D">
        <w:rPr>
          <w:rFonts w:ascii="Times New Roman" w:eastAsia="Arial" w:hAnsi="Times New Roman" w:cs="Times New Roman"/>
          <w:sz w:val="24"/>
          <w:szCs w:val="24"/>
        </w:rPr>
        <w:t>). Financial strain is associated with depression, anxiety, pain, self-rated health, premature mortality, and cognitive functioning (</w:t>
      </w:r>
      <w:hyperlink r:id="rId26">
        <w:r w:rsidRPr="000B0C0D">
          <w:rPr>
            <w:rFonts w:ascii="Times New Roman" w:eastAsia="Arial" w:hAnsi="Times New Roman" w:cs="Times New Roman"/>
            <w:color w:val="1155CC"/>
            <w:sz w:val="24"/>
            <w:szCs w:val="24"/>
            <w:u w:val="single"/>
          </w:rPr>
          <w:t>Byrd, Gonzales, Moody, et al., 2020</w:t>
        </w:r>
      </w:hyperlink>
      <w:r w:rsidRPr="000B0C0D">
        <w:rPr>
          <w:rFonts w:ascii="Times New Roman" w:eastAsia="Arial" w:hAnsi="Times New Roman" w:cs="Times New Roman"/>
          <w:sz w:val="24"/>
          <w:szCs w:val="24"/>
        </w:rPr>
        <w:t>).</w:t>
      </w:r>
    </w:p>
    <w:p w14:paraId="54816C56" w14:textId="0B73A2F2" w:rsidR="006A0716" w:rsidRPr="000B0C0D" w:rsidRDefault="00E615B8" w:rsidP="00B72180">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T</w:t>
      </w:r>
      <w:r w:rsidR="006A0716" w:rsidRPr="000B0C0D">
        <w:rPr>
          <w:rFonts w:ascii="Times New Roman" w:eastAsia="Arial" w:hAnsi="Times New Roman" w:cs="Times New Roman"/>
          <w:sz w:val="24"/>
          <w:szCs w:val="24"/>
        </w:rPr>
        <w:t xml:space="preserve">he </w:t>
      </w:r>
      <w:r w:rsidRPr="000B0C0D">
        <w:rPr>
          <w:rFonts w:ascii="Times New Roman" w:eastAsia="Arial" w:hAnsi="Times New Roman" w:cs="Times New Roman"/>
          <w:sz w:val="24"/>
          <w:szCs w:val="24"/>
        </w:rPr>
        <w:t xml:space="preserve">longitudinal </w:t>
      </w:r>
      <w:r w:rsidR="006A0716" w:rsidRPr="000B0C0D">
        <w:rPr>
          <w:rFonts w:ascii="Times New Roman" w:hAnsi="Times New Roman" w:cs="Times New Roman"/>
          <w:sz w:val="24"/>
          <w:szCs w:val="24"/>
        </w:rPr>
        <w:t>relationship</w:t>
      </w:r>
      <w:r w:rsidRPr="000B0C0D">
        <w:rPr>
          <w:rFonts w:ascii="Times New Roman" w:hAnsi="Times New Roman" w:cs="Times New Roman"/>
          <w:sz w:val="24"/>
          <w:szCs w:val="24"/>
        </w:rPr>
        <w:t>s</w:t>
      </w:r>
      <w:r w:rsidR="006A0716" w:rsidRPr="000B0C0D">
        <w:rPr>
          <w:rFonts w:ascii="Times New Roman" w:eastAsia="Arial" w:hAnsi="Times New Roman" w:cs="Times New Roman"/>
          <w:sz w:val="24"/>
          <w:szCs w:val="24"/>
        </w:rPr>
        <w:t xml:space="preserve"> between </w:t>
      </w:r>
      <w:r w:rsidR="00364BFC" w:rsidRPr="000B0C0D">
        <w:rPr>
          <w:rFonts w:ascii="Times New Roman" w:eastAsia="Arial" w:hAnsi="Times New Roman" w:cs="Times New Roman"/>
          <w:sz w:val="24"/>
          <w:szCs w:val="24"/>
        </w:rPr>
        <w:t>work,</w:t>
      </w:r>
      <w:r w:rsidR="006A0716" w:rsidRPr="000B0C0D">
        <w:rPr>
          <w:rFonts w:ascii="Times New Roman" w:eastAsia="Arial" w:hAnsi="Times New Roman" w:cs="Times New Roman"/>
          <w:sz w:val="24"/>
          <w:szCs w:val="24"/>
        </w:rPr>
        <w:t xml:space="preserve"> caregiving</w:t>
      </w:r>
      <w:r w:rsidR="00364BFC" w:rsidRPr="000B0C0D">
        <w:rPr>
          <w:rFonts w:ascii="Times New Roman" w:eastAsia="Arial" w:hAnsi="Times New Roman" w:cs="Times New Roman"/>
          <w:sz w:val="24"/>
          <w:szCs w:val="24"/>
        </w:rPr>
        <w:t>, and retirement</w:t>
      </w:r>
      <w:r w:rsidR="006A0716" w:rsidRPr="000B0C0D">
        <w:rPr>
          <w:rFonts w:ascii="Times New Roman" w:eastAsia="Arial" w:hAnsi="Times New Roman" w:cs="Times New Roman"/>
          <w:sz w:val="24"/>
          <w:szCs w:val="24"/>
        </w:rPr>
        <w:t xml:space="preserve"> varies by the demands of non-paid care and paid work, as well as organizational, state, and federal </w:t>
      </w:r>
      <w:r w:rsidR="00847F98" w:rsidRPr="000B0C0D">
        <w:rPr>
          <w:rFonts w:ascii="Times New Roman" w:eastAsia="Arial" w:hAnsi="Times New Roman" w:cs="Times New Roman"/>
          <w:sz w:val="24"/>
          <w:szCs w:val="24"/>
        </w:rPr>
        <w:t xml:space="preserve">policies </w:t>
      </w:r>
      <w:r w:rsidR="006A0716" w:rsidRPr="000B0C0D">
        <w:rPr>
          <w:rFonts w:ascii="Times New Roman" w:eastAsia="Arial" w:hAnsi="Times New Roman" w:cs="Times New Roman"/>
          <w:sz w:val="24"/>
          <w:szCs w:val="24"/>
        </w:rPr>
        <w:t>available to caregivers. While research in this area is complex, research reveals informal caregivers are at greater risk of:</w:t>
      </w:r>
    </w:p>
    <w:p w14:paraId="0425F244" w14:textId="77777777" w:rsidR="006A0716" w:rsidRPr="000B0C0D" w:rsidRDefault="006A0716" w:rsidP="00142144">
      <w:pPr>
        <w:numPr>
          <w:ilvl w:val="0"/>
          <w:numId w:val="2"/>
        </w:numP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Living in poverty in later life because of caregiving and existing social policies (Greenfield, 2013; Herd, 2005; Lee, Tang, Kim, &amp; Albert, 2015a, 2015b; MetLife Mature Market Institutes, 2011; Wakabayashi &amp; Donato, 2006), </w:t>
      </w:r>
    </w:p>
    <w:p w14:paraId="3ECBD812" w14:textId="77777777" w:rsidR="006A0716" w:rsidRPr="000B0C0D" w:rsidRDefault="006A0716" w:rsidP="00142144">
      <w:pPr>
        <w:numPr>
          <w:ilvl w:val="0"/>
          <w:numId w:val="2"/>
        </w:numP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More likely to be forced into retirement because of the demands of caregiving (</w:t>
      </w:r>
      <w:proofErr w:type="spellStart"/>
      <w:r w:rsidRPr="000B0C0D">
        <w:rPr>
          <w:rFonts w:ascii="Times New Roman" w:eastAsia="Arial" w:hAnsi="Times New Roman" w:cs="Times New Roman"/>
          <w:sz w:val="24"/>
          <w:szCs w:val="24"/>
        </w:rPr>
        <w:t>Dentinger</w:t>
      </w:r>
      <w:proofErr w:type="spellEnd"/>
      <w:r w:rsidRPr="000B0C0D">
        <w:rPr>
          <w:rFonts w:ascii="Times New Roman" w:eastAsia="Arial" w:hAnsi="Times New Roman" w:cs="Times New Roman"/>
          <w:sz w:val="24"/>
          <w:szCs w:val="24"/>
        </w:rPr>
        <w:t xml:space="preserve"> &amp; </w:t>
      </w:r>
      <w:proofErr w:type="spellStart"/>
      <w:r w:rsidRPr="000B0C0D">
        <w:rPr>
          <w:rFonts w:ascii="Times New Roman" w:eastAsia="Arial" w:hAnsi="Times New Roman" w:cs="Times New Roman"/>
          <w:sz w:val="24"/>
          <w:szCs w:val="24"/>
        </w:rPr>
        <w:t>Clarkberg</w:t>
      </w:r>
      <w:proofErr w:type="spellEnd"/>
      <w:r w:rsidRPr="000B0C0D">
        <w:rPr>
          <w:rFonts w:ascii="Times New Roman" w:eastAsia="Arial" w:hAnsi="Times New Roman" w:cs="Times New Roman"/>
          <w:sz w:val="24"/>
          <w:szCs w:val="24"/>
        </w:rPr>
        <w:t xml:space="preserve">, 2002; </w:t>
      </w:r>
      <w:proofErr w:type="spellStart"/>
      <w:r w:rsidRPr="000B0C0D">
        <w:rPr>
          <w:rFonts w:ascii="Times New Roman" w:eastAsia="Arial" w:hAnsi="Times New Roman" w:cs="Times New Roman"/>
          <w:sz w:val="24"/>
          <w:szCs w:val="24"/>
        </w:rPr>
        <w:t>Pavalko</w:t>
      </w:r>
      <w:proofErr w:type="spellEnd"/>
      <w:r w:rsidRPr="000B0C0D">
        <w:rPr>
          <w:rFonts w:ascii="Times New Roman" w:eastAsia="Arial" w:hAnsi="Times New Roman" w:cs="Times New Roman"/>
          <w:sz w:val="24"/>
          <w:szCs w:val="24"/>
        </w:rPr>
        <w:t xml:space="preserve"> &amp; </w:t>
      </w:r>
      <w:proofErr w:type="spellStart"/>
      <w:r w:rsidRPr="000B0C0D">
        <w:rPr>
          <w:rFonts w:ascii="Times New Roman" w:eastAsia="Arial" w:hAnsi="Times New Roman" w:cs="Times New Roman"/>
          <w:sz w:val="24"/>
          <w:szCs w:val="24"/>
        </w:rPr>
        <w:t>Artis</w:t>
      </w:r>
      <w:proofErr w:type="spellEnd"/>
      <w:r w:rsidRPr="000B0C0D">
        <w:rPr>
          <w:rFonts w:ascii="Times New Roman" w:eastAsia="Arial" w:hAnsi="Times New Roman" w:cs="Times New Roman"/>
          <w:sz w:val="24"/>
          <w:szCs w:val="24"/>
        </w:rPr>
        <w:t xml:space="preserve">, 1997; </w:t>
      </w:r>
      <w:proofErr w:type="spellStart"/>
      <w:r w:rsidRPr="000B0C0D">
        <w:rPr>
          <w:rFonts w:ascii="Times New Roman" w:eastAsia="Arial" w:hAnsi="Times New Roman" w:cs="Times New Roman"/>
          <w:sz w:val="24"/>
          <w:szCs w:val="24"/>
        </w:rPr>
        <w:t>Szinovacz</w:t>
      </w:r>
      <w:proofErr w:type="spellEnd"/>
      <w:r w:rsidRPr="000B0C0D">
        <w:rPr>
          <w:rFonts w:ascii="Times New Roman" w:eastAsia="Arial" w:hAnsi="Times New Roman" w:cs="Times New Roman"/>
          <w:sz w:val="24"/>
          <w:szCs w:val="24"/>
        </w:rPr>
        <w:t xml:space="preserve"> &amp; Davey, 2005),  </w:t>
      </w:r>
    </w:p>
    <w:p w14:paraId="2D2CFB50" w14:textId="77777777" w:rsidR="006A0716" w:rsidRPr="000B0C0D" w:rsidRDefault="006A0716" w:rsidP="00142144">
      <w:pPr>
        <w:numPr>
          <w:ilvl w:val="0"/>
          <w:numId w:val="2"/>
        </w:numP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Retire at earlier ages when compared to non-caregivers (</w:t>
      </w:r>
      <w:proofErr w:type="spellStart"/>
      <w:r w:rsidRPr="000B0C0D">
        <w:rPr>
          <w:rFonts w:ascii="Times New Roman" w:eastAsia="Arial" w:hAnsi="Times New Roman" w:cs="Times New Roman"/>
          <w:sz w:val="24"/>
          <w:szCs w:val="24"/>
        </w:rPr>
        <w:t>Clarkberg</w:t>
      </w:r>
      <w:proofErr w:type="spellEnd"/>
      <w:r w:rsidRPr="000B0C0D">
        <w:rPr>
          <w:rFonts w:ascii="Times New Roman" w:eastAsia="Arial" w:hAnsi="Times New Roman" w:cs="Times New Roman"/>
          <w:sz w:val="24"/>
          <w:szCs w:val="24"/>
        </w:rPr>
        <w:t xml:space="preserve"> &amp; Moen, 2001; </w:t>
      </w:r>
      <w:proofErr w:type="spellStart"/>
      <w:r w:rsidRPr="000B0C0D">
        <w:rPr>
          <w:rFonts w:ascii="Times New Roman" w:eastAsia="Arial" w:hAnsi="Times New Roman" w:cs="Times New Roman"/>
          <w:sz w:val="24"/>
          <w:szCs w:val="24"/>
        </w:rPr>
        <w:t>Dentinger</w:t>
      </w:r>
      <w:proofErr w:type="spellEnd"/>
      <w:r w:rsidRPr="000B0C0D">
        <w:rPr>
          <w:rFonts w:ascii="Times New Roman" w:eastAsia="Arial" w:hAnsi="Times New Roman" w:cs="Times New Roman"/>
          <w:sz w:val="24"/>
          <w:szCs w:val="24"/>
        </w:rPr>
        <w:t xml:space="preserve"> &amp; </w:t>
      </w:r>
      <w:proofErr w:type="spellStart"/>
      <w:r w:rsidRPr="000B0C0D">
        <w:rPr>
          <w:rFonts w:ascii="Times New Roman" w:eastAsia="Arial" w:hAnsi="Times New Roman" w:cs="Times New Roman"/>
          <w:sz w:val="24"/>
          <w:szCs w:val="24"/>
        </w:rPr>
        <w:t>Clarkberg</w:t>
      </w:r>
      <w:proofErr w:type="spellEnd"/>
      <w:r w:rsidRPr="000B0C0D">
        <w:rPr>
          <w:rFonts w:ascii="Times New Roman" w:eastAsia="Arial" w:hAnsi="Times New Roman" w:cs="Times New Roman"/>
          <w:sz w:val="24"/>
          <w:szCs w:val="24"/>
        </w:rPr>
        <w:t xml:space="preserve">, 2002); and </w:t>
      </w:r>
    </w:p>
    <w:p w14:paraId="31B1FE8F" w14:textId="51BFB0A7" w:rsidR="006A0716" w:rsidRPr="000B0C0D" w:rsidRDefault="006A0716" w:rsidP="00142144">
      <w:pPr>
        <w:numPr>
          <w:ilvl w:val="0"/>
          <w:numId w:val="2"/>
        </w:numP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Less likely to return to work after retirement</w:t>
      </w:r>
      <w:r w:rsidR="00C65A5A" w:rsidRPr="000B0C0D">
        <w:rPr>
          <w:rFonts w:ascii="Times New Roman" w:eastAsia="Arial" w:hAnsi="Times New Roman" w:cs="Times New Roman"/>
          <w:sz w:val="24"/>
          <w:szCs w:val="24"/>
        </w:rPr>
        <w:t xml:space="preserve"> when compared to non-caregivers</w:t>
      </w:r>
      <w:r w:rsidRPr="000B0C0D">
        <w:rPr>
          <w:rFonts w:ascii="Times New Roman" w:eastAsia="Arial" w:hAnsi="Times New Roman" w:cs="Times New Roman"/>
          <w:sz w:val="24"/>
          <w:szCs w:val="24"/>
        </w:rPr>
        <w:t xml:space="preserve"> (</w:t>
      </w:r>
      <w:hyperlink r:id="rId27">
        <w:r w:rsidRPr="000B0C0D">
          <w:rPr>
            <w:rFonts w:ascii="Times New Roman" w:eastAsia="Arial" w:hAnsi="Times New Roman" w:cs="Times New Roman"/>
            <w:color w:val="1155CC"/>
            <w:sz w:val="24"/>
            <w:szCs w:val="24"/>
            <w:u w:val="single"/>
          </w:rPr>
          <w:t>Gonzales, Lee &amp; Brown, 2017</w:t>
        </w:r>
      </w:hyperlink>
      <w:r w:rsidRPr="000B0C0D">
        <w:rPr>
          <w:rFonts w:ascii="Times New Roman" w:eastAsia="Arial" w:hAnsi="Times New Roman" w:cs="Times New Roman"/>
          <w:sz w:val="24"/>
          <w:szCs w:val="24"/>
        </w:rPr>
        <w:t>)</w:t>
      </w:r>
      <w:r w:rsidR="00E418FD" w:rsidRPr="000B0C0D">
        <w:rPr>
          <w:rFonts w:ascii="Times New Roman" w:eastAsia="SimSun" w:hAnsi="Times New Roman" w:cs="Times New Roman"/>
          <w:sz w:val="24"/>
          <w:szCs w:val="24"/>
          <w:lang w:eastAsia="zh-CN"/>
        </w:rPr>
        <w:t>.</w:t>
      </w:r>
    </w:p>
    <w:p w14:paraId="147F8D44" w14:textId="49E01D8D" w:rsidR="006A0716" w:rsidRPr="000B0C0D" w:rsidRDefault="006A0716" w:rsidP="00B72180">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Returning to work after retirement (also known as “un-retirement”) is becoming more common given the need and/or desire to work in later life (Gonzales, Lee, &amp; Brown, 2017; </w:t>
      </w:r>
      <w:r w:rsidR="00847F98" w:rsidRPr="000B0C0D">
        <w:rPr>
          <w:rFonts w:ascii="Times New Roman" w:eastAsia="Arial" w:hAnsi="Times New Roman" w:cs="Times New Roman"/>
          <w:sz w:val="24"/>
          <w:szCs w:val="24"/>
        </w:rPr>
        <w:t xml:space="preserve">Maestas, et al., 2019; </w:t>
      </w:r>
      <w:r w:rsidRPr="000B0C0D">
        <w:rPr>
          <w:rFonts w:ascii="Times New Roman" w:eastAsia="Arial" w:hAnsi="Times New Roman" w:cs="Times New Roman"/>
          <w:sz w:val="24"/>
          <w:szCs w:val="24"/>
        </w:rPr>
        <w:t>National Academies of Sciences, 2022</w:t>
      </w:r>
      <w:r w:rsidR="0074266F" w:rsidRPr="000B0C0D">
        <w:rPr>
          <w:rFonts w:ascii="Times New Roman" w:eastAsia="Arial" w:hAnsi="Times New Roman" w:cs="Times New Roman"/>
          <w:sz w:val="24"/>
          <w:szCs w:val="24"/>
        </w:rPr>
        <w:t>; Wang, et al., 2008</w:t>
      </w:r>
      <w:r w:rsidRPr="000B0C0D">
        <w:rPr>
          <w:rFonts w:ascii="Times New Roman" w:eastAsia="Arial" w:hAnsi="Times New Roman" w:cs="Times New Roman"/>
          <w:sz w:val="24"/>
          <w:szCs w:val="24"/>
        </w:rPr>
        <w:t xml:space="preserve">). A study </w:t>
      </w:r>
      <w:r w:rsidR="00B02669" w:rsidRPr="000B0C0D">
        <w:rPr>
          <w:rFonts w:ascii="Times New Roman" w:eastAsia="Arial" w:hAnsi="Times New Roman" w:cs="Times New Roman"/>
          <w:sz w:val="24"/>
          <w:szCs w:val="24"/>
        </w:rPr>
        <w:t>we</w:t>
      </w:r>
      <w:r w:rsidRPr="000B0C0D">
        <w:rPr>
          <w:rFonts w:ascii="Times New Roman" w:eastAsia="Arial" w:hAnsi="Times New Roman" w:cs="Times New Roman"/>
          <w:sz w:val="24"/>
          <w:szCs w:val="24"/>
        </w:rPr>
        <w:t xml:space="preserve"> conducted with data from the </w:t>
      </w:r>
      <w:r w:rsidR="00680993" w:rsidRPr="000B0C0D">
        <w:rPr>
          <w:rFonts w:ascii="Times New Roman" w:eastAsia="Arial" w:hAnsi="Times New Roman" w:cs="Times New Roman"/>
          <w:sz w:val="24"/>
          <w:szCs w:val="24"/>
        </w:rPr>
        <w:t>HRS</w:t>
      </w:r>
      <w:r w:rsidRPr="000B0C0D">
        <w:rPr>
          <w:rFonts w:ascii="Times New Roman" w:eastAsia="Arial" w:hAnsi="Times New Roman" w:cs="Times New Roman"/>
          <w:sz w:val="24"/>
          <w:szCs w:val="24"/>
        </w:rPr>
        <w:t xml:space="preserve"> (1998-2008) revealed assisting a family member (i.e., spouse, </w:t>
      </w:r>
      <w:r w:rsidRPr="000B0C0D">
        <w:rPr>
          <w:rFonts w:ascii="Times New Roman" w:eastAsia="Arial" w:hAnsi="Times New Roman" w:cs="Times New Roman"/>
          <w:sz w:val="24"/>
          <w:szCs w:val="24"/>
        </w:rPr>
        <w:lastRenderedPageBreak/>
        <w:t xml:space="preserve">partner, parent-in-law) with instrumental activities of daily living (IADLs) such as preparing meals, shopping for groceries, making telephone calls, assisting with medications, reduced the odds of caregivers returning-to-work by 55% (HR: 0.22, </w:t>
      </w:r>
      <w:r w:rsidRPr="000B0C0D">
        <w:rPr>
          <w:rFonts w:ascii="Times New Roman" w:eastAsia="Arial" w:hAnsi="Times New Roman" w:cs="Times New Roman"/>
          <w:i/>
          <w:sz w:val="24"/>
          <w:szCs w:val="24"/>
        </w:rPr>
        <w:t>p</w:t>
      </w:r>
      <w:r w:rsidRPr="000B0C0D">
        <w:rPr>
          <w:rFonts w:ascii="Times New Roman" w:eastAsia="Arial" w:hAnsi="Times New Roman" w:cs="Times New Roman"/>
          <w:sz w:val="24"/>
          <w:szCs w:val="24"/>
        </w:rPr>
        <w:t xml:space="preserve">=&lt;.05), while controlling for economic, health, and social factors. </w:t>
      </w:r>
      <w:r w:rsidR="00C65A5A" w:rsidRPr="000B0C0D">
        <w:rPr>
          <w:rFonts w:ascii="Times New Roman" w:eastAsia="Arial" w:hAnsi="Times New Roman" w:cs="Times New Roman"/>
          <w:sz w:val="24"/>
          <w:szCs w:val="24"/>
        </w:rPr>
        <w:t>W</w:t>
      </w:r>
      <w:r w:rsidRPr="000B0C0D">
        <w:rPr>
          <w:rFonts w:ascii="Times New Roman" w:eastAsia="Arial" w:hAnsi="Times New Roman" w:cs="Times New Roman"/>
          <w:sz w:val="24"/>
          <w:szCs w:val="24"/>
        </w:rPr>
        <w:t xml:space="preserve">hen the demands of care increased to assisting their loved ones with bathing, dressing, eating, moving from the bed to chair, toileting (e.g., activities of daily living, ADLs), this important and vital care significantly reduced the odds of returning to work by 78% in the subsequent waves (HR: 0.45, </w:t>
      </w:r>
      <w:r w:rsidRPr="000B0C0D">
        <w:rPr>
          <w:rFonts w:ascii="Times New Roman" w:eastAsia="Arial" w:hAnsi="Times New Roman" w:cs="Times New Roman"/>
          <w:i/>
          <w:sz w:val="24"/>
          <w:szCs w:val="24"/>
        </w:rPr>
        <w:t>p</w:t>
      </w:r>
      <w:r w:rsidRPr="000B0C0D">
        <w:rPr>
          <w:rFonts w:ascii="Times New Roman" w:eastAsia="Arial" w:hAnsi="Times New Roman" w:cs="Times New Roman"/>
          <w:sz w:val="24"/>
          <w:szCs w:val="24"/>
        </w:rPr>
        <w:t>=&lt;.05), while controlling for important factors.</w:t>
      </w:r>
    </w:p>
    <w:p w14:paraId="7C5B30F5" w14:textId="03EC77E5" w:rsidR="006A0716" w:rsidRPr="000B0C0D" w:rsidRDefault="006A0716" w:rsidP="00B72180">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The research on </w:t>
      </w:r>
      <w:r w:rsidRPr="000B0C0D">
        <w:rPr>
          <w:rFonts w:ascii="Times New Roman" w:hAnsi="Times New Roman" w:cs="Times New Roman"/>
          <w:sz w:val="24"/>
          <w:szCs w:val="24"/>
        </w:rPr>
        <w:t>grandparenting</w:t>
      </w:r>
      <w:r w:rsidRPr="000B0C0D">
        <w:rPr>
          <w:rFonts w:ascii="Times New Roman" w:eastAsia="Arial" w:hAnsi="Times New Roman" w:cs="Times New Roman"/>
          <w:sz w:val="24"/>
          <w:szCs w:val="24"/>
        </w:rPr>
        <w:t xml:space="preserve"> or parenting a child is different</w:t>
      </w:r>
      <w:r w:rsidR="00F16F71" w:rsidRPr="000B0C0D">
        <w:rPr>
          <w:rFonts w:ascii="Times New Roman" w:eastAsia="Arial" w:hAnsi="Times New Roman" w:cs="Times New Roman"/>
          <w:sz w:val="24"/>
          <w:szCs w:val="24"/>
        </w:rPr>
        <w:t xml:space="preserve"> – and </w:t>
      </w:r>
      <w:r w:rsidRPr="000B0C0D">
        <w:rPr>
          <w:rFonts w:ascii="Times New Roman" w:eastAsia="Arial" w:hAnsi="Times New Roman" w:cs="Times New Roman"/>
          <w:sz w:val="24"/>
          <w:szCs w:val="24"/>
        </w:rPr>
        <w:t xml:space="preserve">this is an important caveat. </w:t>
      </w:r>
      <w:r w:rsidR="009021B2" w:rsidRPr="000B0C0D">
        <w:rPr>
          <w:rFonts w:ascii="Times New Roman" w:eastAsia="Arial" w:hAnsi="Times New Roman" w:cs="Times New Roman"/>
          <w:sz w:val="24"/>
          <w:szCs w:val="24"/>
        </w:rPr>
        <w:t>P</w:t>
      </w:r>
      <w:r w:rsidRPr="000B0C0D">
        <w:rPr>
          <w:rFonts w:ascii="Times New Roman" w:eastAsia="Arial" w:hAnsi="Times New Roman" w:cs="Times New Roman"/>
          <w:sz w:val="24"/>
          <w:szCs w:val="24"/>
        </w:rPr>
        <w:t xml:space="preserve">arenting an adult child or caring for a grandchild resulted in higher odds of returning to work by 28% in subsequent waves (HR: 1.28, </w:t>
      </w:r>
      <w:r w:rsidRPr="000B0C0D">
        <w:rPr>
          <w:rFonts w:ascii="Times New Roman" w:eastAsia="Arial" w:hAnsi="Times New Roman" w:cs="Times New Roman"/>
          <w:i/>
          <w:sz w:val="24"/>
          <w:szCs w:val="24"/>
        </w:rPr>
        <w:t>p</w:t>
      </w:r>
      <w:r w:rsidRPr="000B0C0D">
        <w:rPr>
          <w:rFonts w:ascii="Times New Roman" w:eastAsia="Arial" w:hAnsi="Times New Roman" w:cs="Times New Roman"/>
          <w:sz w:val="24"/>
          <w:szCs w:val="24"/>
        </w:rPr>
        <w:t>=&lt;.05), while controlling for important covariates such as household income, health, age, gender, race, and ethnicity (</w:t>
      </w:r>
      <w:hyperlink r:id="rId28">
        <w:r w:rsidRPr="000B0C0D">
          <w:rPr>
            <w:rFonts w:ascii="Times New Roman" w:eastAsia="Arial" w:hAnsi="Times New Roman" w:cs="Times New Roman"/>
            <w:color w:val="1155CC"/>
            <w:sz w:val="24"/>
            <w:szCs w:val="24"/>
            <w:u w:val="single"/>
          </w:rPr>
          <w:t>Gonzales, 2023</w:t>
        </w:r>
      </w:hyperlink>
      <w:r w:rsidRPr="000B0C0D">
        <w:rPr>
          <w:rFonts w:ascii="Times New Roman" w:eastAsia="Arial" w:hAnsi="Times New Roman" w:cs="Times New Roman"/>
          <w:sz w:val="24"/>
          <w:szCs w:val="24"/>
        </w:rPr>
        <w:t xml:space="preserve">). It is important to recognize that more than half (58%) of grandparents responsible for grandchildren are working for pay (Generations United, 2022, p. 28). Caregivers were often working before the child (children) came into their care. Older workers are unable to remain in the labor force because they cannot find child care and/or the children have significant medical, mental, or behavioral health challenges due to trauma experienced before entering their </w:t>
      </w:r>
      <w:r w:rsidRPr="000B0C0D">
        <w:rPr>
          <w:rFonts w:ascii="Times New Roman" w:hAnsi="Times New Roman" w:cs="Times New Roman"/>
          <w:sz w:val="24"/>
          <w:szCs w:val="24"/>
        </w:rPr>
        <w:t>care</w:t>
      </w:r>
      <w:r w:rsidRPr="000B0C0D">
        <w:rPr>
          <w:rFonts w:ascii="Times New Roman" w:eastAsia="Arial" w:hAnsi="Times New Roman" w:cs="Times New Roman"/>
          <w:sz w:val="24"/>
          <w:szCs w:val="24"/>
        </w:rPr>
        <w:t xml:space="preserve"> (Carolan, et al., 2020; Gonzales, Lee, &amp; </w:t>
      </w:r>
      <w:proofErr w:type="spellStart"/>
      <w:r w:rsidRPr="000B0C0D">
        <w:rPr>
          <w:rFonts w:ascii="Times New Roman" w:eastAsia="Arial" w:hAnsi="Times New Roman" w:cs="Times New Roman"/>
          <w:sz w:val="24"/>
          <w:szCs w:val="24"/>
        </w:rPr>
        <w:t>Harootyan</w:t>
      </w:r>
      <w:proofErr w:type="spellEnd"/>
      <w:r w:rsidRPr="000B0C0D">
        <w:rPr>
          <w:rFonts w:ascii="Times New Roman" w:eastAsia="Arial" w:hAnsi="Times New Roman" w:cs="Times New Roman"/>
          <w:sz w:val="24"/>
          <w:szCs w:val="24"/>
        </w:rPr>
        <w:t xml:space="preserve">, 2020). Unlike providing care to a spouse/partner/parent-in-law with ADLs or IADLs, grandparenting can either be a trigger to go back to work or pull the grandparent out of paid work. </w:t>
      </w:r>
      <w:r w:rsidR="00C65A5A" w:rsidRPr="000B0C0D">
        <w:rPr>
          <w:rFonts w:ascii="Times New Roman" w:eastAsia="Arial" w:hAnsi="Times New Roman" w:cs="Times New Roman"/>
          <w:sz w:val="24"/>
          <w:szCs w:val="24"/>
        </w:rPr>
        <w:t xml:space="preserve">More longitudinal research is needed to fully understand these </w:t>
      </w:r>
      <w:bookmarkStart w:id="3" w:name="_Hlk162248542"/>
      <w:r w:rsidR="00C65A5A" w:rsidRPr="000B0C0D">
        <w:rPr>
          <w:rFonts w:ascii="Times New Roman" w:eastAsia="Arial" w:hAnsi="Times New Roman" w:cs="Times New Roman"/>
          <w:sz w:val="24"/>
          <w:szCs w:val="24"/>
        </w:rPr>
        <w:t>phenomena</w:t>
      </w:r>
      <w:bookmarkEnd w:id="3"/>
      <w:r w:rsidR="00C65A5A" w:rsidRPr="000B0C0D">
        <w:rPr>
          <w:rFonts w:ascii="Times New Roman" w:eastAsia="Arial" w:hAnsi="Times New Roman" w:cs="Times New Roman"/>
          <w:sz w:val="24"/>
          <w:szCs w:val="24"/>
        </w:rPr>
        <w:t>.</w:t>
      </w:r>
    </w:p>
    <w:p w14:paraId="51721D3D" w14:textId="77777777" w:rsidR="006A0716" w:rsidRPr="000B0C0D" w:rsidRDefault="006A0716" w:rsidP="00142144">
      <w:pPr>
        <w:spacing w:after="0" w:line="480" w:lineRule="auto"/>
        <w:jc w:val="both"/>
        <w:rPr>
          <w:rFonts w:ascii="Times New Roman" w:eastAsia="Arial" w:hAnsi="Times New Roman" w:cs="Times New Roman"/>
          <w:i/>
          <w:sz w:val="24"/>
          <w:szCs w:val="24"/>
          <w:u w:val="single"/>
        </w:rPr>
      </w:pPr>
      <w:r w:rsidRPr="000B0C0D">
        <w:rPr>
          <w:rFonts w:ascii="Times New Roman" w:eastAsia="Arial" w:hAnsi="Times New Roman" w:cs="Times New Roman"/>
          <w:i/>
          <w:sz w:val="24"/>
          <w:szCs w:val="24"/>
          <w:u w:val="single"/>
        </w:rPr>
        <w:t>Implications for Social Policy</w:t>
      </w:r>
    </w:p>
    <w:p w14:paraId="21D89F47" w14:textId="26996EBA" w:rsidR="006A0716" w:rsidRPr="000B0C0D" w:rsidRDefault="00E06098" w:rsidP="00B72180">
      <w:pPr>
        <w:spacing w:after="0" w:line="480" w:lineRule="auto"/>
        <w:ind w:firstLine="720"/>
        <w:jc w:val="both"/>
        <w:rPr>
          <w:rFonts w:ascii="Times New Roman" w:eastAsia="Arial" w:hAnsi="Times New Roman" w:cs="Times New Roman"/>
          <w:sz w:val="24"/>
          <w:szCs w:val="24"/>
        </w:rPr>
      </w:pPr>
      <w:hyperlink r:id="rId29">
        <w:r w:rsidR="006A0716" w:rsidRPr="000B0C0D">
          <w:rPr>
            <w:rFonts w:ascii="Times New Roman" w:eastAsia="Arial" w:hAnsi="Times New Roman" w:cs="Times New Roman"/>
            <w:color w:val="0000FF"/>
            <w:sz w:val="24"/>
            <w:szCs w:val="24"/>
            <w:u w:val="single"/>
          </w:rPr>
          <w:t>Existing</w:t>
        </w:r>
      </w:hyperlink>
      <w:r w:rsidR="006A0716" w:rsidRPr="000B0C0D">
        <w:rPr>
          <w:rFonts w:ascii="Times New Roman" w:eastAsia="Arial" w:hAnsi="Times New Roman" w:cs="Times New Roman"/>
          <w:sz w:val="24"/>
          <w:szCs w:val="24"/>
        </w:rPr>
        <w:t xml:space="preserve"> and future federal policies and programs </w:t>
      </w:r>
      <w:r w:rsidR="00CB5EB8" w:rsidRPr="000B0C0D">
        <w:rPr>
          <w:rFonts w:ascii="Times New Roman" w:eastAsia="Arial" w:hAnsi="Times New Roman" w:cs="Times New Roman"/>
          <w:sz w:val="24"/>
          <w:szCs w:val="24"/>
        </w:rPr>
        <w:t>are poised</w:t>
      </w:r>
      <w:r w:rsidR="006A0716" w:rsidRPr="000B0C0D">
        <w:rPr>
          <w:rFonts w:ascii="Times New Roman" w:eastAsia="Arial" w:hAnsi="Times New Roman" w:cs="Times New Roman"/>
          <w:sz w:val="24"/>
          <w:szCs w:val="24"/>
        </w:rPr>
        <w:t xml:space="preserve"> to support these caregivers and their care recipients. As Senator</w:t>
      </w:r>
      <w:r w:rsidR="00CB5EB8" w:rsidRPr="000B0C0D">
        <w:rPr>
          <w:rFonts w:ascii="Times New Roman" w:eastAsia="Arial" w:hAnsi="Times New Roman" w:cs="Times New Roman"/>
          <w:sz w:val="24"/>
          <w:szCs w:val="24"/>
        </w:rPr>
        <w:t xml:space="preserve"> Fetterman noted</w:t>
      </w:r>
      <w:r w:rsidR="006A0716" w:rsidRPr="000B0C0D">
        <w:rPr>
          <w:rFonts w:ascii="Times New Roman" w:eastAsia="Arial" w:hAnsi="Times New Roman" w:cs="Times New Roman"/>
          <w:sz w:val="24"/>
          <w:szCs w:val="24"/>
        </w:rPr>
        <w:t xml:space="preserve">, the Older Americans Act (OAA) and the many programs that it funds have been important supports for caregivers. One example of this is </w:t>
      </w:r>
      <w:r w:rsidR="006A0716" w:rsidRPr="000B0C0D">
        <w:rPr>
          <w:rFonts w:ascii="Times New Roman" w:eastAsia="Arial" w:hAnsi="Times New Roman" w:cs="Times New Roman"/>
          <w:sz w:val="24"/>
          <w:szCs w:val="24"/>
        </w:rPr>
        <w:lastRenderedPageBreak/>
        <w:t xml:space="preserve">the </w:t>
      </w:r>
      <w:hyperlink r:id="rId30">
        <w:r w:rsidR="006A0716" w:rsidRPr="000B0C0D">
          <w:rPr>
            <w:rFonts w:ascii="Times New Roman" w:eastAsia="Arial" w:hAnsi="Times New Roman" w:cs="Times New Roman"/>
            <w:color w:val="0000FF"/>
            <w:sz w:val="24"/>
            <w:szCs w:val="24"/>
            <w:u w:val="single"/>
          </w:rPr>
          <w:t>National Family Caregiver Support Program</w:t>
        </w:r>
      </w:hyperlink>
      <w:r w:rsidR="006A0716" w:rsidRPr="000B0C0D">
        <w:rPr>
          <w:rFonts w:ascii="Times New Roman" w:eastAsia="Arial" w:hAnsi="Times New Roman" w:cs="Times New Roman"/>
          <w:sz w:val="24"/>
          <w:szCs w:val="24"/>
        </w:rPr>
        <w:t xml:space="preserve"> (NFCSP). The NFCSP provides grants to Area Agencies on Aging and works to educate caregivers about service availability, facilitate service enrollment, and provide counseling and respite services. Recent research suggests that while more than 700,000 caregivers per year received respite care, caregiver training, supportive group services, or counseling, additional funding is needed to extend these services to the bulk of caregivers (</w:t>
      </w:r>
      <w:hyperlink r:id="rId31">
        <w:r w:rsidR="006A0716" w:rsidRPr="000B0C0D">
          <w:rPr>
            <w:rFonts w:ascii="Times New Roman" w:eastAsia="Arial" w:hAnsi="Times New Roman" w:cs="Times New Roman"/>
            <w:color w:val="0000FF"/>
            <w:sz w:val="24"/>
            <w:szCs w:val="24"/>
            <w:u w:val="single"/>
          </w:rPr>
          <w:t>Bangerter et al., 2019</w:t>
        </w:r>
      </w:hyperlink>
      <w:r w:rsidR="006A0716" w:rsidRPr="000B0C0D">
        <w:rPr>
          <w:rFonts w:ascii="Times New Roman" w:eastAsia="Arial" w:hAnsi="Times New Roman" w:cs="Times New Roman"/>
          <w:sz w:val="24"/>
          <w:szCs w:val="24"/>
        </w:rPr>
        <w:t xml:space="preserve">). Another program by the OAA is Title V, The Senior Community Service Employment Program. Many participants care for family members and research has shown this program improves their health and provides a stable economic foundation (Carolan, et al., 2020; Gonzales et al., 2020; Halvorsen &amp; Lai 2023; Halvorsen et al., 2023). </w:t>
      </w:r>
      <w:r w:rsidR="004E4A27" w:rsidRPr="000B0C0D">
        <w:rPr>
          <w:rFonts w:ascii="Times New Roman" w:eastAsia="Arial" w:hAnsi="Times New Roman" w:cs="Times New Roman"/>
          <w:sz w:val="24"/>
          <w:szCs w:val="24"/>
        </w:rPr>
        <w:t xml:space="preserve">The recently launched </w:t>
      </w:r>
      <w:hyperlink r:id="rId32">
        <w:r w:rsidR="004E4A27" w:rsidRPr="000B0C0D">
          <w:rPr>
            <w:rFonts w:ascii="Times New Roman" w:eastAsia="Arial" w:hAnsi="Times New Roman" w:cs="Times New Roman"/>
            <w:color w:val="1155CC"/>
            <w:sz w:val="24"/>
            <w:szCs w:val="24"/>
            <w:u w:val="single"/>
          </w:rPr>
          <w:t xml:space="preserve">National Network of </w:t>
        </w:r>
        <w:proofErr w:type="spellStart"/>
        <w:r w:rsidR="004E4A27" w:rsidRPr="000B0C0D">
          <w:rPr>
            <w:rFonts w:ascii="Times New Roman" w:eastAsia="Arial" w:hAnsi="Times New Roman" w:cs="Times New Roman"/>
            <w:color w:val="1155CC"/>
            <w:sz w:val="24"/>
            <w:szCs w:val="24"/>
            <w:u w:val="single"/>
          </w:rPr>
          <w:t>Grandfamily</w:t>
        </w:r>
        <w:proofErr w:type="spellEnd"/>
        <w:r w:rsidR="004E4A27" w:rsidRPr="000B0C0D">
          <w:rPr>
            <w:rFonts w:ascii="Times New Roman" w:eastAsia="Arial" w:hAnsi="Times New Roman" w:cs="Times New Roman"/>
            <w:color w:val="1155CC"/>
            <w:sz w:val="24"/>
            <w:szCs w:val="24"/>
            <w:u w:val="single"/>
          </w:rPr>
          <w:t xml:space="preserve"> Caregivers</w:t>
        </w:r>
      </w:hyperlink>
      <w:r w:rsidR="004E4A27" w:rsidRPr="000B0C0D">
        <w:rPr>
          <w:rFonts w:ascii="Times New Roman" w:eastAsia="Arial" w:hAnsi="Times New Roman" w:cs="Times New Roman"/>
          <w:sz w:val="24"/>
          <w:szCs w:val="24"/>
        </w:rPr>
        <w:t xml:space="preserve"> is a step in the right direction to ensure the health and wellbeing of caregivers and their family.</w:t>
      </w:r>
    </w:p>
    <w:p w14:paraId="6D98C5D7" w14:textId="67398E97" w:rsidR="00431F1D" w:rsidRPr="000B0C0D" w:rsidRDefault="009F72A2" w:rsidP="00B72180">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More can be done. </w:t>
      </w:r>
      <w:r w:rsidR="00431F1D" w:rsidRPr="000B0C0D">
        <w:rPr>
          <w:rFonts w:ascii="Times New Roman" w:eastAsia="Arial" w:hAnsi="Times New Roman" w:cs="Times New Roman"/>
          <w:sz w:val="24"/>
          <w:szCs w:val="24"/>
        </w:rPr>
        <w:t xml:space="preserve">Research on </w:t>
      </w:r>
      <w:r w:rsidR="00431F1D" w:rsidRPr="000B0C0D">
        <w:rPr>
          <w:rFonts w:ascii="Times New Roman" w:eastAsia="Arial" w:hAnsi="Times New Roman" w:cs="Times New Roman"/>
          <w:i/>
          <w:sz w:val="24"/>
          <w:szCs w:val="24"/>
        </w:rPr>
        <w:t>paid</w:t>
      </w:r>
      <w:r w:rsidR="00431F1D" w:rsidRPr="000B0C0D">
        <w:rPr>
          <w:rFonts w:ascii="Times New Roman" w:eastAsia="Arial" w:hAnsi="Times New Roman" w:cs="Times New Roman"/>
          <w:sz w:val="24"/>
          <w:szCs w:val="24"/>
        </w:rPr>
        <w:t xml:space="preserve"> family </w:t>
      </w:r>
      <w:r w:rsidR="00B02669" w:rsidRPr="000B0C0D">
        <w:rPr>
          <w:rFonts w:ascii="Times New Roman" w:eastAsia="Arial" w:hAnsi="Times New Roman" w:cs="Times New Roman"/>
          <w:sz w:val="24"/>
          <w:szCs w:val="24"/>
        </w:rPr>
        <w:t xml:space="preserve">and medical </w:t>
      </w:r>
      <w:r w:rsidR="00431F1D" w:rsidRPr="000B0C0D">
        <w:rPr>
          <w:rFonts w:ascii="Times New Roman" w:eastAsia="Arial" w:hAnsi="Times New Roman" w:cs="Times New Roman"/>
          <w:sz w:val="24"/>
          <w:szCs w:val="24"/>
        </w:rPr>
        <w:t xml:space="preserve">leave suggests there are many benefits to individuals, families, and employers (Appelbaum &amp; Milkman, 2011; Earle &amp; Heymann, 2011; National Partnership for Women &amp; Families, 2012, 2015; Chatterji &amp; Markowitz, 2012; Council of Economic Advisors, 2014; Waldfogel, Higuchi, &amp; Abe, 1999) – for instance, employers who provide paid family leave experience an increase in recruitment and retention rates, as well as reduction in turnover (Appelbaum &amp; Milkman, 2011; National Partnership for Women &amp; Families, 2015b). </w:t>
      </w:r>
    </w:p>
    <w:p w14:paraId="028B242C" w14:textId="06CC1EF6" w:rsidR="008331FB" w:rsidRPr="000B0C0D" w:rsidRDefault="001526FA" w:rsidP="00431F1D">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Paid family and medical leave policies vary at the federal and state levels. The Family and Medical Leave Act (FMLA) does not provide paid leave, rather unpaid leave for eligible employees with up to 12 weeks per year for certain family or medical reasons (e.g., birth or adoption of a child, serious health conditions, caring for a spouse, child or parent with a serious health condition). Thirteen (13) states have established paid family and medical leave programs </w:t>
      </w:r>
      <w:r w:rsidRPr="000B0C0D">
        <w:rPr>
          <w:rFonts w:ascii="Times New Roman" w:eastAsia="Arial" w:hAnsi="Times New Roman" w:cs="Times New Roman"/>
          <w:sz w:val="24"/>
          <w:szCs w:val="24"/>
        </w:rPr>
        <w:lastRenderedPageBreak/>
        <w:t>(e.g., Connecticut, New York), with employees contributing to these programs through payroll taxes and state agencies administer</w:t>
      </w:r>
      <w:r w:rsidR="00D87E10" w:rsidRPr="000B0C0D">
        <w:rPr>
          <w:rFonts w:ascii="Times New Roman" w:eastAsia="Arial" w:hAnsi="Times New Roman" w:cs="Times New Roman"/>
          <w:sz w:val="24"/>
          <w:szCs w:val="24"/>
        </w:rPr>
        <w:t>ing</w:t>
      </w:r>
      <w:r w:rsidRPr="000B0C0D">
        <w:rPr>
          <w:rFonts w:ascii="Times New Roman" w:eastAsia="Arial" w:hAnsi="Times New Roman" w:cs="Times New Roman"/>
          <w:sz w:val="24"/>
          <w:szCs w:val="24"/>
        </w:rPr>
        <w:t xml:space="preserve"> the benefits. Yet the duration, benefit amounts, and eligibility criteria vary.  Policy proposals</w:t>
      </w:r>
      <w:r w:rsidR="00256C19" w:rsidRPr="000B0C0D">
        <w:rPr>
          <w:rFonts w:ascii="Times New Roman" w:eastAsia="Arial" w:hAnsi="Times New Roman" w:cs="Times New Roman"/>
          <w:sz w:val="24"/>
          <w:szCs w:val="24"/>
        </w:rPr>
        <w:t xml:space="preserve"> (</w:t>
      </w:r>
      <w:r w:rsidRPr="000B0C0D">
        <w:rPr>
          <w:rFonts w:ascii="Times New Roman" w:eastAsia="Arial" w:hAnsi="Times New Roman" w:cs="Times New Roman"/>
          <w:sz w:val="24"/>
          <w:szCs w:val="24"/>
        </w:rPr>
        <w:t xml:space="preserve">such as </w:t>
      </w:r>
      <w:hyperlink r:id="rId33" w:history="1">
        <w:r w:rsidRPr="000B0C0D">
          <w:rPr>
            <w:rStyle w:val="Hyperlink"/>
            <w:rFonts w:ascii="Times New Roman" w:eastAsia="Arial" w:hAnsi="Times New Roman" w:cs="Times New Roman"/>
            <w:sz w:val="24"/>
            <w:szCs w:val="24"/>
          </w:rPr>
          <w:t>FAMILY Act (S. 1714)</w:t>
        </w:r>
      </w:hyperlink>
      <w:r w:rsidRPr="000B0C0D">
        <w:rPr>
          <w:rFonts w:ascii="Times New Roman" w:eastAsia="Arial" w:hAnsi="Times New Roman" w:cs="Times New Roman"/>
          <w:sz w:val="24"/>
          <w:szCs w:val="24"/>
        </w:rPr>
        <w:t xml:space="preserve">, </w:t>
      </w:r>
      <w:hyperlink r:id="rId34" w:history="1">
        <w:r w:rsidR="00256C19" w:rsidRPr="000B0C0D">
          <w:rPr>
            <w:rStyle w:val="Hyperlink"/>
            <w:rFonts w:ascii="Times New Roman" w:eastAsia="Arial" w:hAnsi="Times New Roman" w:cs="Times New Roman"/>
            <w:sz w:val="24"/>
            <w:szCs w:val="24"/>
          </w:rPr>
          <w:t>Social Security Caregiver Credit Act of 2023</w:t>
        </w:r>
      </w:hyperlink>
      <w:r w:rsidR="00256C19" w:rsidRPr="000B0C0D">
        <w:rPr>
          <w:rFonts w:ascii="Times New Roman" w:eastAsia="Arial" w:hAnsi="Times New Roman" w:cs="Times New Roman"/>
          <w:sz w:val="24"/>
          <w:szCs w:val="24"/>
        </w:rPr>
        <w:t xml:space="preserve">) will likely </w:t>
      </w:r>
      <w:r w:rsidR="00431F1D" w:rsidRPr="000B0C0D">
        <w:rPr>
          <w:rFonts w:ascii="Times New Roman" w:eastAsia="Arial" w:hAnsi="Times New Roman" w:cs="Times New Roman"/>
          <w:sz w:val="24"/>
          <w:szCs w:val="24"/>
        </w:rPr>
        <w:t>enhance health, economic security, and longer working lives.</w:t>
      </w:r>
    </w:p>
    <w:p w14:paraId="0E6332C6" w14:textId="0665A9F7" w:rsidR="006A0716" w:rsidRPr="000B0C0D" w:rsidRDefault="006A0716" w:rsidP="00B72180">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To </w:t>
      </w:r>
      <w:r w:rsidR="008331FB" w:rsidRPr="000B0C0D">
        <w:rPr>
          <w:rFonts w:ascii="Times New Roman" w:eastAsia="Arial" w:hAnsi="Times New Roman" w:cs="Times New Roman"/>
          <w:sz w:val="24"/>
          <w:szCs w:val="24"/>
        </w:rPr>
        <w:t>my</w:t>
      </w:r>
      <w:r w:rsidRPr="000B0C0D">
        <w:rPr>
          <w:rFonts w:ascii="Times New Roman" w:eastAsia="Arial" w:hAnsi="Times New Roman" w:cs="Times New Roman"/>
          <w:sz w:val="24"/>
          <w:szCs w:val="24"/>
        </w:rPr>
        <w:t xml:space="preserve"> knowledge, there are no existing federal programs that </w:t>
      </w:r>
      <w:r w:rsidRPr="000B0C0D">
        <w:rPr>
          <w:rFonts w:ascii="Times New Roman" w:hAnsi="Times New Roman" w:cs="Times New Roman"/>
          <w:sz w:val="24"/>
          <w:szCs w:val="24"/>
        </w:rPr>
        <w:t>directly</w:t>
      </w:r>
      <w:r w:rsidRPr="000B0C0D">
        <w:rPr>
          <w:rFonts w:ascii="Times New Roman" w:eastAsia="Arial" w:hAnsi="Times New Roman" w:cs="Times New Roman"/>
          <w:sz w:val="24"/>
          <w:szCs w:val="24"/>
        </w:rPr>
        <w:t xml:space="preserve"> target the financial strain experienced by many informal caregivers. Caregivers in the United States often face financial challenges that amplify the stress and risks that come with supporting vulnerable loved ones. Research from the </w:t>
      </w:r>
      <w:hyperlink r:id="rId35">
        <w:r w:rsidRPr="000B0C0D">
          <w:rPr>
            <w:rFonts w:ascii="Times New Roman" w:eastAsia="Arial" w:hAnsi="Times New Roman" w:cs="Times New Roman"/>
            <w:color w:val="0000FF"/>
            <w:sz w:val="24"/>
            <w:szCs w:val="24"/>
            <w:u w:val="single"/>
          </w:rPr>
          <w:t>AARP</w:t>
        </w:r>
      </w:hyperlink>
      <w:r w:rsidRPr="000B0C0D">
        <w:rPr>
          <w:rFonts w:ascii="Times New Roman" w:eastAsia="Arial" w:hAnsi="Times New Roman" w:cs="Times New Roman"/>
          <w:sz w:val="24"/>
          <w:szCs w:val="24"/>
        </w:rPr>
        <w:t xml:space="preserve"> suggests that more than 36 million unpaid caregivers incur out-of-pocket </w:t>
      </w:r>
      <w:r w:rsidRPr="000B0C0D">
        <w:rPr>
          <w:rFonts w:ascii="Times New Roman" w:hAnsi="Times New Roman" w:cs="Times New Roman"/>
          <w:sz w:val="24"/>
          <w:szCs w:val="24"/>
        </w:rPr>
        <w:t>caregiving</w:t>
      </w:r>
      <w:r w:rsidRPr="000B0C0D">
        <w:rPr>
          <w:rFonts w:ascii="Times New Roman" w:eastAsia="Arial" w:hAnsi="Times New Roman" w:cs="Times New Roman"/>
          <w:sz w:val="24"/>
          <w:szCs w:val="24"/>
        </w:rPr>
        <w:t xml:space="preserve"> expenses on a regular basis. On average, these caregivers are spending more than one-quarter of their income on housing, medical, and other expenses that directly benefit those they provide care for. </w:t>
      </w:r>
    </w:p>
    <w:p w14:paraId="0E9F9074" w14:textId="7B012734" w:rsidR="006A0716" w:rsidRPr="000B0C0D" w:rsidRDefault="006A0716" w:rsidP="00B72180">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The </w:t>
      </w:r>
      <w:r w:rsidRPr="000B0C0D">
        <w:rPr>
          <w:rFonts w:ascii="Times New Roman" w:eastAsia="Arial" w:hAnsi="Times New Roman" w:cs="Times New Roman"/>
          <w:i/>
          <w:sz w:val="24"/>
          <w:szCs w:val="24"/>
        </w:rPr>
        <w:t>Credit for Caring Act</w:t>
      </w:r>
      <w:r w:rsidRPr="000B0C0D">
        <w:rPr>
          <w:rFonts w:ascii="Times New Roman" w:eastAsia="Arial" w:hAnsi="Times New Roman" w:cs="Times New Roman"/>
          <w:sz w:val="24"/>
          <w:szCs w:val="24"/>
        </w:rPr>
        <w:t xml:space="preserve"> offers a tax credit of up to $5,000 for qualified caregiving expenses that could materially improve the lives of </w:t>
      </w:r>
      <w:r w:rsidRPr="000B0C0D">
        <w:rPr>
          <w:rFonts w:ascii="Times New Roman" w:hAnsi="Times New Roman" w:cs="Times New Roman"/>
          <w:sz w:val="24"/>
          <w:szCs w:val="24"/>
        </w:rPr>
        <w:t>caregivers</w:t>
      </w:r>
      <w:r w:rsidRPr="000B0C0D">
        <w:rPr>
          <w:rFonts w:ascii="Times New Roman" w:eastAsia="Arial" w:hAnsi="Times New Roman" w:cs="Times New Roman"/>
          <w:sz w:val="24"/>
          <w:szCs w:val="24"/>
        </w:rPr>
        <w:t xml:space="preserve"> and care recipients. This is an important step to increase formal support for our nation’s informal caregivers. The challenges of supporting caregivers around the country require a multi-level set of policy responses. Legislation that targets financial insecurity, access to training and educational materials, expansion of health insurance programs to include respite and meal services, and further develops social infrastructure to accommodate our growing population of older adults will be critical in the decades to come. </w:t>
      </w:r>
      <w:r w:rsidR="00C9553E" w:rsidRPr="000B0C0D">
        <w:rPr>
          <w:rFonts w:ascii="Times New Roman" w:eastAsia="Arial" w:hAnsi="Times New Roman" w:cs="Times New Roman"/>
          <w:sz w:val="24"/>
          <w:szCs w:val="24"/>
        </w:rPr>
        <w:t>A</w:t>
      </w:r>
      <w:r w:rsidRPr="000B0C0D">
        <w:rPr>
          <w:rFonts w:ascii="Times New Roman" w:eastAsia="Arial" w:hAnsi="Times New Roman" w:cs="Times New Roman"/>
          <w:sz w:val="24"/>
          <w:szCs w:val="24"/>
        </w:rPr>
        <w:t xml:space="preserve"> comprehensive set of these legislative goals is best laid out in the </w:t>
      </w:r>
      <w:hyperlink r:id="rId36">
        <w:r w:rsidRPr="000B0C0D">
          <w:rPr>
            <w:rFonts w:ascii="Times New Roman" w:eastAsia="Arial" w:hAnsi="Times New Roman" w:cs="Times New Roman"/>
            <w:color w:val="0000FF"/>
            <w:sz w:val="24"/>
            <w:szCs w:val="24"/>
            <w:u w:val="single"/>
          </w:rPr>
          <w:t>2022 National Strategy to Support Caregivers</w:t>
        </w:r>
      </w:hyperlink>
      <w:r w:rsidRPr="000B0C0D">
        <w:rPr>
          <w:rFonts w:ascii="Times New Roman" w:eastAsia="Arial" w:hAnsi="Times New Roman" w:cs="Times New Roman"/>
          <w:sz w:val="24"/>
          <w:szCs w:val="24"/>
        </w:rPr>
        <w:t xml:space="preserve"> (</w:t>
      </w:r>
      <w:r w:rsidRPr="000B0C0D">
        <w:rPr>
          <w:rFonts w:ascii="Times New Roman" w:eastAsia="Arial" w:hAnsi="Times New Roman" w:cs="Times New Roman"/>
          <w:i/>
          <w:sz w:val="24"/>
          <w:szCs w:val="24"/>
        </w:rPr>
        <w:t>see</w:t>
      </w:r>
      <w:r w:rsidRPr="000B0C0D">
        <w:rPr>
          <w:rFonts w:ascii="Times New Roman" w:eastAsia="Arial" w:hAnsi="Times New Roman" w:cs="Times New Roman"/>
          <w:sz w:val="24"/>
          <w:szCs w:val="24"/>
        </w:rPr>
        <w:t xml:space="preserve"> page 21 for summary).</w:t>
      </w:r>
    </w:p>
    <w:p w14:paraId="1A75604D" w14:textId="77777777" w:rsidR="006A0716" w:rsidRPr="000B0C0D" w:rsidRDefault="00C9553E" w:rsidP="00C9553E">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Title V, Senior Community Service Employment Program, of the Older Americans Act is also quite important for low-income older adults seeking employment</w:t>
      </w:r>
      <w:r w:rsidR="006A0716" w:rsidRPr="000B0C0D">
        <w:rPr>
          <w:rFonts w:ascii="Times New Roman" w:eastAsia="Arial" w:hAnsi="Times New Roman" w:cs="Times New Roman"/>
          <w:sz w:val="24"/>
          <w:szCs w:val="24"/>
        </w:rPr>
        <w:t xml:space="preserve">. </w:t>
      </w:r>
      <w:r w:rsidRPr="000B0C0D">
        <w:rPr>
          <w:rFonts w:ascii="Times New Roman" w:eastAsia="Arial" w:hAnsi="Times New Roman" w:cs="Times New Roman"/>
          <w:sz w:val="24"/>
          <w:szCs w:val="24"/>
        </w:rPr>
        <w:t xml:space="preserve"> The </w:t>
      </w:r>
      <w:hyperlink r:id="rId37" w:history="1">
        <w:r w:rsidRPr="000B0C0D">
          <w:rPr>
            <w:rStyle w:val="Hyperlink"/>
            <w:rFonts w:ascii="Times New Roman" w:eastAsia="Arial" w:hAnsi="Times New Roman" w:cs="Times New Roman"/>
            <w:sz w:val="24"/>
            <w:szCs w:val="24"/>
          </w:rPr>
          <w:t xml:space="preserve">testimony of Ms. </w:t>
        </w:r>
        <w:r w:rsidRPr="000B0C0D">
          <w:rPr>
            <w:rStyle w:val="Hyperlink"/>
            <w:rFonts w:ascii="Times New Roman" w:eastAsia="Arial" w:hAnsi="Times New Roman" w:cs="Times New Roman"/>
            <w:sz w:val="24"/>
            <w:szCs w:val="24"/>
          </w:rPr>
          <w:lastRenderedPageBreak/>
          <w:t>Christine Vanlandingham</w:t>
        </w:r>
      </w:hyperlink>
      <w:r w:rsidRPr="000B0C0D">
        <w:rPr>
          <w:rFonts w:ascii="Times New Roman" w:eastAsia="Arial" w:hAnsi="Times New Roman" w:cs="Times New Roman"/>
          <w:sz w:val="24"/>
          <w:szCs w:val="24"/>
        </w:rPr>
        <w:t xml:space="preserve">, CEO of Michigan Region IV Area Agency on Aging, </w:t>
      </w:r>
      <w:r w:rsidR="006A0716" w:rsidRPr="000B0C0D">
        <w:rPr>
          <w:rFonts w:ascii="Times New Roman" w:eastAsia="Arial" w:hAnsi="Times New Roman" w:cs="Times New Roman"/>
          <w:sz w:val="24"/>
          <w:szCs w:val="24"/>
        </w:rPr>
        <w:t>resonate</w:t>
      </w:r>
      <w:r w:rsidRPr="000B0C0D">
        <w:rPr>
          <w:rFonts w:ascii="Times New Roman" w:eastAsia="Arial" w:hAnsi="Times New Roman" w:cs="Times New Roman"/>
          <w:sz w:val="24"/>
          <w:szCs w:val="24"/>
        </w:rPr>
        <w:t>d</w:t>
      </w:r>
      <w:r w:rsidR="006A0716" w:rsidRPr="000B0C0D">
        <w:rPr>
          <w:rFonts w:ascii="Times New Roman" w:eastAsia="Arial" w:hAnsi="Times New Roman" w:cs="Times New Roman"/>
          <w:sz w:val="24"/>
          <w:szCs w:val="24"/>
        </w:rPr>
        <w:t xml:space="preserve"> with much of the research I have done on this program. When my research team asked participants: </w:t>
      </w:r>
      <w:r w:rsidR="006A0716" w:rsidRPr="000B0C0D">
        <w:rPr>
          <w:rFonts w:ascii="Times New Roman" w:eastAsia="Arial" w:hAnsi="Times New Roman" w:cs="Times New Roman"/>
          <w:i/>
          <w:sz w:val="24"/>
          <w:szCs w:val="24"/>
        </w:rPr>
        <w:t>How has this program impacted your life</w:t>
      </w:r>
      <w:r w:rsidR="006A0716" w:rsidRPr="000B0C0D">
        <w:rPr>
          <w:rFonts w:ascii="Times New Roman" w:eastAsia="Arial" w:hAnsi="Times New Roman" w:cs="Times New Roman"/>
          <w:sz w:val="24"/>
          <w:szCs w:val="24"/>
        </w:rPr>
        <w:t>? We heard responses such as, “</w:t>
      </w:r>
      <w:r w:rsidR="006A0716" w:rsidRPr="000B0C0D">
        <w:rPr>
          <w:rFonts w:ascii="Times New Roman" w:eastAsia="Arial" w:hAnsi="Times New Roman" w:cs="Times New Roman"/>
          <w:i/>
          <w:sz w:val="24"/>
          <w:szCs w:val="24"/>
        </w:rPr>
        <w:t>I’m no longer homeless</w:t>
      </w:r>
      <w:r w:rsidR="006A0716" w:rsidRPr="000B0C0D">
        <w:rPr>
          <w:rFonts w:ascii="Times New Roman" w:eastAsia="Arial" w:hAnsi="Times New Roman" w:cs="Times New Roman"/>
          <w:sz w:val="24"/>
          <w:szCs w:val="24"/>
        </w:rPr>
        <w:t>.” “</w:t>
      </w:r>
      <w:r w:rsidR="006A0716" w:rsidRPr="000B0C0D">
        <w:rPr>
          <w:rFonts w:ascii="Times New Roman" w:eastAsia="Arial" w:hAnsi="Times New Roman" w:cs="Times New Roman"/>
          <w:i/>
          <w:sz w:val="24"/>
          <w:szCs w:val="24"/>
        </w:rPr>
        <w:t>It’s a lifeline</w:t>
      </w:r>
      <w:r w:rsidR="006A0716" w:rsidRPr="000B0C0D">
        <w:rPr>
          <w:rFonts w:ascii="Times New Roman" w:eastAsia="Arial" w:hAnsi="Times New Roman" w:cs="Times New Roman"/>
          <w:sz w:val="24"/>
          <w:szCs w:val="24"/>
        </w:rPr>
        <w:t>.” “</w:t>
      </w:r>
      <w:r w:rsidR="006A0716" w:rsidRPr="000B0C0D">
        <w:rPr>
          <w:rFonts w:ascii="Times New Roman" w:eastAsia="Arial" w:hAnsi="Times New Roman" w:cs="Times New Roman"/>
          <w:i/>
          <w:sz w:val="24"/>
          <w:szCs w:val="24"/>
        </w:rPr>
        <w:t>I am not starving</w:t>
      </w:r>
      <w:r w:rsidR="006A0716" w:rsidRPr="000B0C0D">
        <w:rPr>
          <w:rFonts w:ascii="Times New Roman" w:eastAsia="Arial" w:hAnsi="Times New Roman" w:cs="Times New Roman"/>
          <w:sz w:val="24"/>
          <w:szCs w:val="24"/>
        </w:rPr>
        <w:t>.” and “</w:t>
      </w:r>
      <w:r w:rsidR="006A0716" w:rsidRPr="000B0C0D">
        <w:rPr>
          <w:rFonts w:ascii="Times New Roman" w:eastAsia="Arial" w:hAnsi="Times New Roman" w:cs="Times New Roman"/>
          <w:i/>
          <w:sz w:val="24"/>
          <w:szCs w:val="24"/>
        </w:rPr>
        <w:t>I am not taking meds for depression anymore</w:t>
      </w:r>
      <w:r w:rsidR="006A0716" w:rsidRPr="000B0C0D">
        <w:rPr>
          <w:rFonts w:ascii="Times New Roman" w:eastAsia="Arial" w:hAnsi="Times New Roman" w:cs="Times New Roman"/>
          <w:sz w:val="24"/>
          <w:szCs w:val="24"/>
        </w:rPr>
        <w:t xml:space="preserve">.” Among our sample, over 80% reported their health improved because of the program (Carolan, et al., 2020; Gonzales et al., 2020), which is similar to research done by others with different SCSEP participants (Halvorsen &amp; Lai 2023; Halvorsen et al., 2023). </w:t>
      </w:r>
    </w:p>
    <w:p w14:paraId="23FC1941" w14:textId="184A9F37" w:rsidR="006A0716" w:rsidRPr="000B0C0D" w:rsidRDefault="00037FF8" w:rsidP="00142144">
      <w:pPr>
        <w:keepNext/>
        <w:keepLines/>
        <w:pBdr>
          <w:top w:val="nil"/>
          <w:left w:val="nil"/>
          <w:bottom w:val="nil"/>
          <w:right w:val="nil"/>
          <w:between w:val="nil"/>
        </w:pBdr>
        <w:spacing w:after="0" w:line="480" w:lineRule="auto"/>
        <w:jc w:val="center"/>
        <w:rPr>
          <w:rFonts w:ascii="Times New Roman" w:eastAsia="Arial" w:hAnsi="Times New Roman" w:cs="Times New Roman"/>
          <w:b/>
          <w:sz w:val="24"/>
          <w:szCs w:val="24"/>
        </w:rPr>
      </w:pPr>
      <w:r w:rsidRPr="000B0C0D">
        <w:rPr>
          <w:rFonts w:ascii="Times New Roman" w:hAnsi="Times New Roman" w:cs="Times New Roman"/>
          <w:b/>
          <w:sz w:val="24"/>
          <w:szCs w:val="24"/>
        </w:rPr>
        <w:t xml:space="preserve">On and Off Ramps </w:t>
      </w:r>
      <w:r w:rsidR="004E4A27" w:rsidRPr="000B0C0D">
        <w:rPr>
          <w:rFonts w:ascii="Times New Roman" w:hAnsi="Times New Roman" w:cs="Times New Roman"/>
          <w:b/>
          <w:sz w:val="24"/>
          <w:szCs w:val="24"/>
        </w:rPr>
        <w:t>Between</w:t>
      </w:r>
      <w:r w:rsidR="004E4A27" w:rsidRPr="000B0C0D">
        <w:rPr>
          <w:rFonts w:ascii="Times New Roman" w:hAnsi="Times New Roman" w:cs="Times New Roman"/>
          <w:b/>
          <w:sz w:val="24"/>
          <w:szCs w:val="24"/>
        </w:rPr>
        <w:br/>
      </w:r>
      <w:r w:rsidRPr="000B0C0D">
        <w:rPr>
          <w:rFonts w:ascii="Times New Roman" w:hAnsi="Times New Roman" w:cs="Times New Roman"/>
          <w:b/>
          <w:sz w:val="24"/>
          <w:szCs w:val="24"/>
        </w:rPr>
        <w:t>Employment</w:t>
      </w:r>
      <w:r w:rsidR="00364BFC" w:rsidRPr="000B0C0D">
        <w:rPr>
          <w:rFonts w:ascii="Times New Roman" w:hAnsi="Times New Roman" w:cs="Times New Roman"/>
          <w:b/>
          <w:sz w:val="24"/>
          <w:szCs w:val="24"/>
        </w:rPr>
        <w:t xml:space="preserve">, </w:t>
      </w:r>
      <w:r w:rsidRPr="000B0C0D">
        <w:rPr>
          <w:rFonts w:ascii="Times New Roman" w:hAnsi="Times New Roman" w:cs="Times New Roman"/>
          <w:b/>
          <w:sz w:val="24"/>
          <w:szCs w:val="24"/>
        </w:rPr>
        <w:t>Civic Engagement</w:t>
      </w:r>
      <w:r w:rsidR="00364BFC" w:rsidRPr="000B0C0D">
        <w:rPr>
          <w:rFonts w:ascii="Times New Roman" w:hAnsi="Times New Roman" w:cs="Times New Roman"/>
          <w:b/>
          <w:sz w:val="24"/>
          <w:szCs w:val="24"/>
        </w:rPr>
        <w:t>, and Retirement</w:t>
      </w:r>
    </w:p>
    <w:p w14:paraId="19619DB2" w14:textId="6A9C7E31" w:rsidR="00037FF8" w:rsidRPr="000B0C0D" w:rsidRDefault="00754D29" w:rsidP="00754D29">
      <w:pPr>
        <w:spacing w:after="0" w:line="480" w:lineRule="auto"/>
        <w:ind w:firstLine="720"/>
        <w:jc w:val="both"/>
        <w:rPr>
          <w:rFonts w:ascii="Times New Roman" w:eastAsia="Arial" w:hAnsi="Times New Roman" w:cs="Times New Roman"/>
          <w:color w:val="000000"/>
          <w:sz w:val="24"/>
          <w:szCs w:val="24"/>
        </w:rPr>
      </w:pPr>
      <w:r w:rsidRPr="000B0C0D">
        <w:rPr>
          <w:rFonts w:ascii="Times New Roman" w:hAnsi="Times New Roman" w:cs="Times New Roman"/>
          <w:sz w:val="24"/>
          <w:szCs w:val="24"/>
        </w:rPr>
        <w:t>Under</w:t>
      </w:r>
      <w:r w:rsidRPr="000B0C0D">
        <w:rPr>
          <w:rFonts w:ascii="Times New Roman" w:eastAsia="Arial" w:hAnsi="Times New Roman" w:cs="Times New Roman"/>
          <w:color w:val="000000"/>
          <w:sz w:val="24"/>
          <w:szCs w:val="24"/>
        </w:rPr>
        <w:t xml:space="preserve"> optimal conditions,</w:t>
      </w:r>
      <w:r w:rsidRPr="000B0C0D">
        <w:rPr>
          <w:rFonts w:ascii="Times New Roman" w:eastAsia="Arial" w:hAnsi="Times New Roman" w:cs="Times New Roman"/>
          <w:color w:val="000000"/>
          <w:sz w:val="24"/>
          <w:szCs w:val="24"/>
          <w:vertAlign w:val="superscript"/>
        </w:rPr>
        <w:footnoteReference w:id="5"/>
      </w:r>
      <w:r w:rsidRPr="000B0C0D">
        <w:rPr>
          <w:rFonts w:ascii="Times New Roman" w:eastAsia="Arial" w:hAnsi="Times New Roman" w:cs="Times New Roman"/>
          <w:color w:val="000000"/>
          <w:sz w:val="24"/>
          <w:szCs w:val="24"/>
        </w:rPr>
        <w:t xml:space="preserve"> </w:t>
      </w:r>
      <w:r w:rsidRPr="000B0C0D">
        <w:rPr>
          <w:rFonts w:ascii="Times New Roman" w:eastAsia="Arial" w:hAnsi="Times New Roman" w:cs="Times New Roman"/>
          <w:sz w:val="24"/>
          <w:szCs w:val="24"/>
        </w:rPr>
        <w:t>v</w:t>
      </w:r>
      <w:r w:rsidR="009021B2" w:rsidRPr="000B0C0D">
        <w:rPr>
          <w:rFonts w:ascii="Times New Roman" w:eastAsia="Arial" w:hAnsi="Times New Roman" w:cs="Times New Roman"/>
          <w:sz w:val="24"/>
          <w:szCs w:val="24"/>
        </w:rPr>
        <w:t>olunteering</w:t>
      </w:r>
      <w:r w:rsidR="009021B2" w:rsidRPr="000B0C0D">
        <w:rPr>
          <w:rFonts w:ascii="Times New Roman" w:eastAsia="Arial" w:hAnsi="Times New Roman" w:cs="Times New Roman"/>
          <w:color w:val="000000"/>
          <w:sz w:val="24"/>
          <w:szCs w:val="24"/>
        </w:rPr>
        <w:t xml:space="preserve"> and work are associated with a wide range of health and economic outcomes</w:t>
      </w:r>
      <w:r w:rsidRPr="000B0C0D">
        <w:rPr>
          <w:rFonts w:ascii="Times New Roman" w:eastAsia="Arial" w:hAnsi="Times New Roman" w:cs="Times New Roman"/>
          <w:color w:val="000000"/>
          <w:sz w:val="24"/>
          <w:szCs w:val="24"/>
        </w:rPr>
        <w:t xml:space="preserve"> (</w:t>
      </w:r>
      <w:r w:rsidRPr="000B0C0D">
        <w:rPr>
          <w:rFonts w:ascii="Times New Roman" w:eastAsia="Arial" w:hAnsi="Times New Roman" w:cs="Times New Roman"/>
          <w:sz w:val="24"/>
          <w:szCs w:val="24"/>
        </w:rPr>
        <w:t>Morrow-Howell, 2010</w:t>
      </w:r>
      <w:r w:rsidR="00A010F3" w:rsidRPr="000B0C0D">
        <w:rPr>
          <w:rFonts w:ascii="Times New Roman" w:eastAsia="Arial" w:hAnsi="Times New Roman" w:cs="Times New Roman"/>
          <w:sz w:val="24"/>
          <w:szCs w:val="24"/>
        </w:rPr>
        <w:t>; Zhan, Wang, Liu &amp; Shultz, 2009</w:t>
      </w:r>
      <w:r w:rsidR="004448EF" w:rsidRPr="000B0C0D">
        <w:rPr>
          <w:rFonts w:ascii="Times New Roman" w:eastAsia="Arial" w:hAnsi="Times New Roman" w:cs="Times New Roman"/>
          <w:sz w:val="24"/>
          <w:szCs w:val="24"/>
        </w:rPr>
        <w:t xml:space="preserve">; </w:t>
      </w:r>
      <w:r w:rsidR="00934EE6" w:rsidRPr="000B0C0D">
        <w:rPr>
          <w:rFonts w:ascii="Times New Roman" w:eastAsia="Arial" w:hAnsi="Times New Roman" w:cs="Times New Roman"/>
          <w:sz w:val="24"/>
          <w:szCs w:val="24"/>
        </w:rPr>
        <w:t>Zhan, Wang, &amp; Shi, 2015</w:t>
      </w:r>
      <w:r w:rsidRPr="000B0C0D">
        <w:rPr>
          <w:rFonts w:ascii="Times New Roman" w:eastAsia="Arial" w:hAnsi="Times New Roman" w:cs="Times New Roman"/>
          <w:sz w:val="24"/>
          <w:szCs w:val="24"/>
        </w:rPr>
        <w:t>)</w:t>
      </w:r>
      <w:r w:rsidR="009021B2" w:rsidRPr="000B0C0D">
        <w:rPr>
          <w:rFonts w:ascii="Times New Roman" w:eastAsia="Arial" w:hAnsi="Times New Roman" w:cs="Times New Roman"/>
          <w:color w:val="000000"/>
          <w:sz w:val="24"/>
          <w:szCs w:val="24"/>
        </w:rPr>
        <w:t xml:space="preserve">. </w:t>
      </w:r>
      <w:r w:rsidR="009021B2" w:rsidRPr="000B0C0D">
        <w:rPr>
          <w:rFonts w:ascii="Times New Roman" w:eastAsia="Arial" w:hAnsi="Times New Roman" w:cs="Times New Roman"/>
          <w:sz w:val="24"/>
          <w:szCs w:val="24"/>
        </w:rPr>
        <w:t xml:space="preserve">Volunteering </w:t>
      </w:r>
      <w:r w:rsidRPr="000B0C0D">
        <w:rPr>
          <w:rFonts w:ascii="Times New Roman" w:eastAsia="Arial" w:hAnsi="Times New Roman" w:cs="Times New Roman"/>
          <w:sz w:val="24"/>
          <w:szCs w:val="24"/>
        </w:rPr>
        <w:t xml:space="preserve">in later life </w:t>
      </w:r>
      <w:r w:rsidR="009021B2" w:rsidRPr="000B0C0D">
        <w:rPr>
          <w:rFonts w:ascii="Times New Roman" w:eastAsia="Arial" w:hAnsi="Times New Roman" w:cs="Times New Roman"/>
          <w:sz w:val="24"/>
          <w:szCs w:val="24"/>
        </w:rPr>
        <w:t>is associated with (</w:t>
      </w:r>
      <w:hyperlink r:id="rId38">
        <w:r w:rsidR="009021B2" w:rsidRPr="000B0C0D">
          <w:rPr>
            <w:rFonts w:ascii="Times New Roman" w:eastAsia="Arial" w:hAnsi="Times New Roman" w:cs="Times New Roman"/>
            <w:color w:val="1155CC"/>
            <w:sz w:val="24"/>
            <w:szCs w:val="24"/>
            <w:u w:val="single"/>
          </w:rPr>
          <w:t xml:space="preserve">Gonzales, </w:t>
        </w:r>
        <w:proofErr w:type="spellStart"/>
        <w:r w:rsidR="009021B2" w:rsidRPr="000B0C0D">
          <w:rPr>
            <w:rFonts w:ascii="Times New Roman" w:eastAsia="Arial" w:hAnsi="Times New Roman" w:cs="Times New Roman"/>
            <w:color w:val="1155CC"/>
            <w:sz w:val="24"/>
            <w:szCs w:val="24"/>
            <w:u w:val="single"/>
          </w:rPr>
          <w:t>Suntai</w:t>
        </w:r>
        <w:proofErr w:type="spellEnd"/>
        <w:r w:rsidR="009021B2" w:rsidRPr="000B0C0D">
          <w:rPr>
            <w:rFonts w:ascii="Times New Roman" w:eastAsia="Arial" w:hAnsi="Times New Roman" w:cs="Times New Roman"/>
            <w:color w:val="1155CC"/>
            <w:sz w:val="24"/>
            <w:szCs w:val="24"/>
            <w:u w:val="single"/>
          </w:rPr>
          <w:t>, &amp; Abrams, 2019</w:t>
        </w:r>
      </w:hyperlink>
      <w:r w:rsidRPr="000B0C0D">
        <w:rPr>
          <w:rFonts w:ascii="Times New Roman" w:eastAsia="Arial" w:hAnsi="Times New Roman" w:cs="Times New Roman"/>
          <w:color w:val="1155CC"/>
          <w:sz w:val="24"/>
          <w:szCs w:val="24"/>
          <w:u w:val="single"/>
        </w:rPr>
        <w:t>)</w:t>
      </w:r>
      <w:r w:rsidR="009021B2" w:rsidRPr="000B0C0D">
        <w:rPr>
          <w:rFonts w:ascii="Times New Roman" w:eastAsia="Arial" w:hAnsi="Times New Roman" w:cs="Times New Roman"/>
          <w:sz w:val="24"/>
          <w:szCs w:val="24"/>
        </w:rPr>
        <w:t>:</w:t>
      </w:r>
    </w:p>
    <w:p w14:paraId="50EB694A" w14:textId="77777777" w:rsidR="00037FF8" w:rsidRPr="000B0C0D" w:rsidRDefault="00037FF8" w:rsidP="00142144">
      <w:pPr>
        <w:pStyle w:val="ListParagraph"/>
        <w:numPr>
          <w:ilvl w:val="0"/>
          <w:numId w:val="3"/>
        </w:numPr>
        <w:pBdr>
          <w:top w:val="nil"/>
          <w:left w:val="nil"/>
          <w:bottom w:val="nil"/>
          <w:right w:val="nil"/>
          <w:between w:val="nil"/>
        </w:pBd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Improvements in psychological well-being (Morrow-Howell et al.</w:t>
      </w:r>
      <w:hyperlink r:id="rId39" w:anchor="ref-CR29">
        <w:r w:rsidRPr="000B0C0D">
          <w:rPr>
            <w:rFonts w:ascii="Times New Roman" w:eastAsia="Arial" w:hAnsi="Times New Roman" w:cs="Times New Roman"/>
            <w:sz w:val="24"/>
            <w:szCs w:val="24"/>
          </w:rPr>
          <w:t xml:space="preserve"> </w:t>
        </w:r>
      </w:hyperlink>
      <w:hyperlink r:id="rId40" w:anchor="ref-CR29">
        <w:r w:rsidRPr="000B0C0D">
          <w:rPr>
            <w:rFonts w:ascii="Times New Roman" w:eastAsia="Arial" w:hAnsi="Times New Roman" w:cs="Times New Roman"/>
            <w:color w:val="1155CC"/>
            <w:sz w:val="24"/>
            <w:szCs w:val="24"/>
            <w:u w:val="single"/>
          </w:rPr>
          <w:t>2003</w:t>
        </w:r>
      </w:hyperlink>
      <w:r w:rsidRPr="000B0C0D">
        <w:rPr>
          <w:rFonts w:ascii="Times New Roman" w:eastAsia="Arial" w:hAnsi="Times New Roman" w:cs="Times New Roman"/>
          <w:sz w:val="24"/>
          <w:szCs w:val="24"/>
        </w:rPr>
        <w:t>; Ho</w:t>
      </w:r>
      <w:hyperlink r:id="rId41" w:anchor="ref-CR15">
        <w:r w:rsidRPr="000B0C0D">
          <w:rPr>
            <w:rFonts w:ascii="Times New Roman" w:eastAsia="Arial" w:hAnsi="Times New Roman" w:cs="Times New Roman"/>
            <w:sz w:val="24"/>
            <w:szCs w:val="24"/>
          </w:rPr>
          <w:t xml:space="preserve"> </w:t>
        </w:r>
      </w:hyperlink>
      <w:hyperlink r:id="rId42" w:anchor="ref-CR15">
        <w:r w:rsidRPr="000B0C0D">
          <w:rPr>
            <w:rFonts w:ascii="Times New Roman" w:eastAsia="Arial" w:hAnsi="Times New Roman" w:cs="Times New Roman"/>
            <w:color w:val="1155CC"/>
            <w:sz w:val="24"/>
            <w:szCs w:val="24"/>
            <w:u w:val="single"/>
          </w:rPr>
          <w:t>2017</w:t>
        </w:r>
      </w:hyperlink>
      <w:r w:rsidRPr="000B0C0D">
        <w:rPr>
          <w:rFonts w:ascii="Times New Roman" w:eastAsia="Arial" w:hAnsi="Times New Roman" w:cs="Times New Roman"/>
          <w:sz w:val="24"/>
          <w:szCs w:val="24"/>
        </w:rPr>
        <w:t xml:space="preserve">), life satisfaction (Abu-Bader, Rogers &amp; </w:t>
      </w:r>
      <w:proofErr w:type="spellStart"/>
      <w:r w:rsidRPr="000B0C0D">
        <w:rPr>
          <w:rFonts w:ascii="Times New Roman" w:eastAsia="Arial" w:hAnsi="Times New Roman" w:cs="Times New Roman"/>
          <w:sz w:val="24"/>
          <w:szCs w:val="24"/>
        </w:rPr>
        <w:t>Barusch</w:t>
      </w:r>
      <w:proofErr w:type="spellEnd"/>
      <w:r w:rsidR="00F044E3" w:rsidRPr="000B0C0D">
        <w:rPr>
          <w:rFonts w:ascii="Times New Roman" w:hAnsi="Times New Roman" w:cs="Times New Roman"/>
          <w:sz w:val="24"/>
          <w:szCs w:val="24"/>
        </w:rPr>
        <w:fldChar w:fldCharType="begin"/>
      </w:r>
      <w:r w:rsidR="00F044E3" w:rsidRPr="000B0C0D">
        <w:rPr>
          <w:rFonts w:ascii="Times New Roman" w:hAnsi="Times New Roman" w:cs="Times New Roman"/>
          <w:sz w:val="24"/>
          <w:szCs w:val="24"/>
        </w:rPr>
        <w:instrText>HYPERLINK "https://link.springer.com/referenceworkentry/10.1007/978-3-319-69892-2_649-1" \l "ref-CR47" \h</w:instrText>
      </w:r>
      <w:r w:rsidR="00F044E3" w:rsidRPr="000B0C0D">
        <w:rPr>
          <w:rFonts w:ascii="Times New Roman" w:hAnsi="Times New Roman" w:cs="Times New Roman"/>
          <w:sz w:val="24"/>
          <w:szCs w:val="24"/>
        </w:rPr>
        <w:fldChar w:fldCharType="separate"/>
      </w:r>
      <w:r w:rsidRPr="000B0C0D">
        <w:rPr>
          <w:rFonts w:ascii="Times New Roman" w:eastAsia="Arial" w:hAnsi="Times New Roman" w:cs="Times New Roman"/>
          <w:sz w:val="24"/>
          <w:szCs w:val="24"/>
        </w:rPr>
        <w:t xml:space="preserve"> </w:t>
      </w:r>
      <w:r w:rsidR="00F044E3" w:rsidRPr="000B0C0D">
        <w:rPr>
          <w:rFonts w:ascii="Times New Roman" w:eastAsia="Arial" w:hAnsi="Times New Roman" w:cs="Times New Roman"/>
          <w:sz w:val="24"/>
          <w:szCs w:val="24"/>
        </w:rPr>
        <w:fldChar w:fldCharType="end"/>
      </w:r>
      <w:hyperlink r:id="rId43" w:anchor="ref-CR47">
        <w:r w:rsidRPr="000B0C0D">
          <w:rPr>
            <w:rFonts w:ascii="Times New Roman" w:eastAsia="Arial" w:hAnsi="Times New Roman" w:cs="Times New Roman"/>
            <w:color w:val="1155CC"/>
            <w:sz w:val="24"/>
            <w:szCs w:val="24"/>
            <w:u w:val="single"/>
          </w:rPr>
          <w:t>2003</w:t>
        </w:r>
      </w:hyperlink>
      <w:r w:rsidRPr="000B0C0D">
        <w:rPr>
          <w:rFonts w:ascii="Times New Roman" w:eastAsia="Arial" w:hAnsi="Times New Roman" w:cs="Times New Roman"/>
          <w:sz w:val="24"/>
          <w:szCs w:val="24"/>
        </w:rPr>
        <w:t xml:space="preserve">; Van </w:t>
      </w:r>
      <w:proofErr w:type="spellStart"/>
      <w:r w:rsidRPr="000B0C0D">
        <w:rPr>
          <w:rFonts w:ascii="Times New Roman" w:eastAsia="Arial" w:hAnsi="Times New Roman" w:cs="Times New Roman"/>
          <w:sz w:val="24"/>
          <w:szCs w:val="24"/>
        </w:rPr>
        <w:t>Willigen</w:t>
      </w:r>
      <w:proofErr w:type="spellEnd"/>
      <w:r w:rsidR="00C101C6" w:rsidRPr="000B0C0D">
        <w:rPr>
          <w:rFonts w:ascii="Times New Roman" w:hAnsi="Times New Roman" w:cs="Times New Roman"/>
          <w:sz w:val="24"/>
          <w:szCs w:val="24"/>
        </w:rPr>
        <w:fldChar w:fldCharType="begin"/>
      </w:r>
      <w:r w:rsidR="00C101C6" w:rsidRPr="000B0C0D">
        <w:rPr>
          <w:rFonts w:ascii="Times New Roman" w:hAnsi="Times New Roman" w:cs="Times New Roman"/>
          <w:sz w:val="24"/>
          <w:szCs w:val="24"/>
        </w:rPr>
        <w:instrText xml:space="preserve"> HYPERLINK "https://link.springer.com/referenceworkentry/10.1007/978-3-319-69892-2_649-1" \l "ref-CR42" \h </w:instrText>
      </w:r>
      <w:r w:rsidR="00C101C6" w:rsidRPr="000B0C0D">
        <w:rPr>
          <w:rFonts w:ascii="Times New Roman" w:hAnsi="Times New Roman" w:cs="Times New Roman"/>
          <w:sz w:val="24"/>
          <w:szCs w:val="24"/>
        </w:rPr>
        <w:fldChar w:fldCharType="separate"/>
      </w:r>
      <w:r w:rsidRPr="000B0C0D">
        <w:rPr>
          <w:rFonts w:ascii="Times New Roman" w:eastAsia="Arial" w:hAnsi="Times New Roman" w:cs="Times New Roman"/>
          <w:sz w:val="24"/>
          <w:szCs w:val="24"/>
        </w:rPr>
        <w:t xml:space="preserve"> </w:t>
      </w:r>
      <w:r w:rsidR="00C101C6" w:rsidRPr="000B0C0D">
        <w:rPr>
          <w:rFonts w:ascii="Times New Roman" w:eastAsia="Arial" w:hAnsi="Times New Roman" w:cs="Times New Roman"/>
          <w:sz w:val="24"/>
          <w:szCs w:val="24"/>
        </w:rPr>
        <w:fldChar w:fldCharType="end"/>
      </w:r>
      <w:hyperlink r:id="rId44" w:anchor="ref-CR42">
        <w:r w:rsidRPr="000B0C0D">
          <w:rPr>
            <w:rFonts w:ascii="Times New Roman" w:eastAsia="Arial" w:hAnsi="Times New Roman" w:cs="Times New Roman"/>
            <w:color w:val="1155CC"/>
            <w:sz w:val="24"/>
            <w:szCs w:val="24"/>
            <w:u w:val="single"/>
          </w:rPr>
          <w:t>2000</w:t>
        </w:r>
      </w:hyperlink>
      <w:r w:rsidRPr="000B0C0D">
        <w:rPr>
          <w:rFonts w:ascii="Times New Roman" w:eastAsia="Arial" w:hAnsi="Times New Roman" w:cs="Times New Roman"/>
          <w:sz w:val="24"/>
          <w:szCs w:val="24"/>
        </w:rPr>
        <w:t>), positive affect (Greenfield &amp; Marks</w:t>
      </w:r>
      <w:hyperlink r:id="rId45" w:anchor="ref-CR13">
        <w:r w:rsidRPr="000B0C0D">
          <w:rPr>
            <w:rFonts w:ascii="Times New Roman" w:eastAsia="Arial" w:hAnsi="Times New Roman" w:cs="Times New Roman"/>
            <w:sz w:val="24"/>
            <w:szCs w:val="24"/>
          </w:rPr>
          <w:t xml:space="preserve"> </w:t>
        </w:r>
      </w:hyperlink>
      <w:hyperlink r:id="rId46" w:anchor="ref-CR13">
        <w:r w:rsidRPr="000B0C0D">
          <w:rPr>
            <w:rFonts w:ascii="Times New Roman" w:eastAsia="Arial" w:hAnsi="Times New Roman" w:cs="Times New Roman"/>
            <w:color w:val="1155CC"/>
            <w:sz w:val="24"/>
            <w:szCs w:val="24"/>
            <w:u w:val="single"/>
          </w:rPr>
          <w:t>2004</w:t>
        </w:r>
      </w:hyperlink>
      <w:r w:rsidRPr="000B0C0D">
        <w:rPr>
          <w:rFonts w:ascii="Times New Roman" w:eastAsia="Arial" w:hAnsi="Times New Roman" w:cs="Times New Roman"/>
          <w:sz w:val="24"/>
          <w:szCs w:val="24"/>
        </w:rPr>
        <w:t>), self-efficacy (Li 2007), and higher levels of happiness (Baker et al.</w:t>
      </w:r>
      <w:hyperlink r:id="rId47" w:anchor="ref-CR49">
        <w:r w:rsidRPr="000B0C0D">
          <w:rPr>
            <w:rFonts w:ascii="Times New Roman" w:eastAsia="Arial" w:hAnsi="Times New Roman" w:cs="Times New Roman"/>
            <w:sz w:val="24"/>
            <w:szCs w:val="24"/>
          </w:rPr>
          <w:t xml:space="preserve"> </w:t>
        </w:r>
      </w:hyperlink>
      <w:hyperlink r:id="rId48" w:anchor="ref-CR49">
        <w:r w:rsidRPr="000B0C0D">
          <w:rPr>
            <w:rFonts w:ascii="Times New Roman" w:eastAsia="Arial" w:hAnsi="Times New Roman" w:cs="Times New Roman"/>
            <w:color w:val="1155CC"/>
            <w:sz w:val="24"/>
            <w:szCs w:val="24"/>
            <w:u w:val="single"/>
          </w:rPr>
          <w:t>2005</w:t>
        </w:r>
      </w:hyperlink>
      <w:r w:rsidRPr="000B0C0D">
        <w:rPr>
          <w:rFonts w:ascii="Times New Roman" w:eastAsia="Arial" w:hAnsi="Times New Roman" w:cs="Times New Roman"/>
          <w:sz w:val="24"/>
          <w:szCs w:val="24"/>
        </w:rPr>
        <w:t xml:space="preserve">; </w:t>
      </w:r>
      <w:proofErr w:type="spellStart"/>
      <w:r w:rsidRPr="000B0C0D">
        <w:rPr>
          <w:rFonts w:ascii="Times New Roman" w:eastAsia="Arial" w:hAnsi="Times New Roman" w:cs="Times New Roman"/>
          <w:sz w:val="24"/>
          <w:szCs w:val="24"/>
        </w:rPr>
        <w:t>Borgonovi</w:t>
      </w:r>
      <w:proofErr w:type="spellEnd"/>
      <w:r w:rsidR="00F044E3" w:rsidRPr="000B0C0D">
        <w:rPr>
          <w:rFonts w:ascii="Times New Roman" w:hAnsi="Times New Roman" w:cs="Times New Roman"/>
          <w:sz w:val="24"/>
          <w:szCs w:val="24"/>
        </w:rPr>
        <w:fldChar w:fldCharType="begin"/>
      </w:r>
      <w:r w:rsidR="00F044E3" w:rsidRPr="000B0C0D">
        <w:rPr>
          <w:rFonts w:ascii="Times New Roman" w:hAnsi="Times New Roman" w:cs="Times New Roman"/>
          <w:sz w:val="24"/>
          <w:szCs w:val="24"/>
        </w:rPr>
        <w:instrText>HYPERLINK "https://link.springer.com/referenceworkentry/10.1007/978-3-319-69892-2_649-1" \l "ref-CR2" \h</w:instrText>
      </w:r>
      <w:r w:rsidR="00F044E3" w:rsidRPr="000B0C0D">
        <w:rPr>
          <w:rFonts w:ascii="Times New Roman" w:hAnsi="Times New Roman" w:cs="Times New Roman"/>
          <w:sz w:val="24"/>
          <w:szCs w:val="24"/>
        </w:rPr>
        <w:fldChar w:fldCharType="separate"/>
      </w:r>
      <w:r w:rsidRPr="000B0C0D">
        <w:rPr>
          <w:rFonts w:ascii="Times New Roman" w:eastAsia="Arial" w:hAnsi="Times New Roman" w:cs="Times New Roman"/>
          <w:sz w:val="24"/>
          <w:szCs w:val="24"/>
        </w:rPr>
        <w:t xml:space="preserve"> </w:t>
      </w:r>
      <w:r w:rsidR="00F044E3" w:rsidRPr="000B0C0D">
        <w:rPr>
          <w:rFonts w:ascii="Times New Roman" w:eastAsia="Arial" w:hAnsi="Times New Roman" w:cs="Times New Roman"/>
          <w:sz w:val="24"/>
          <w:szCs w:val="24"/>
        </w:rPr>
        <w:fldChar w:fldCharType="end"/>
      </w:r>
      <w:hyperlink r:id="rId49" w:anchor="ref-CR2">
        <w:r w:rsidRPr="000B0C0D">
          <w:rPr>
            <w:rFonts w:ascii="Times New Roman" w:eastAsia="Arial" w:hAnsi="Times New Roman" w:cs="Times New Roman"/>
            <w:color w:val="1155CC"/>
            <w:sz w:val="24"/>
            <w:szCs w:val="24"/>
            <w:u w:val="single"/>
          </w:rPr>
          <w:t>2008</w:t>
        </w:r>
      </w:hyperlink>
      <w:r w:rsidRPr="000B0C0D">
        <w:rPr>
          <w:rFonts w:ascii="Times New Roman" w:eastAsia="Arial" w:hAnsi="Times New Roman" w:cs="Times New Roman"/>
          <w:sz w:val="24"/>
          <w:szCs w:val="24"/>
        </w:rPr>
        <w:t>)</w:t>
      </w:r>
    </w:p>
    <w:p w14:paraId="72331B7D" w14:textId="77777777" w:rsidR="00037FF8" w:rsidRPr="000B0C0D" w:rsidRDefault="00037FF8" w:rsidP="00142144">
      <w:pPr>
        <w:pStyle w:val="ListParagraph"/>
        <w:numPr>
          <w:ilvl w:val="0"/>
          <w:numId w:val="3"/>
        </w:numPr>
        <w:pBdr>
          <w:top w:val="nil"/>
          <w:left w:val="nil"/>
          <w:bottom w:val="nil"/>
          <w:right w:val="nil"/>
          <w:between w:val="nil"/>
        </w:pBd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A sense of purpose, social status, and social resources (Heo et al.</w:t>
      </w:r>
      <w:hyperlink r:id="rId50" w:anchor="ref-CR48">
        <w:r w:rsidRPr="000B0C0D">
          <w:rPr>
            <w:rFonts w:ascii="Times New Roman" w:eastAsia="Arial" w:hAnsi="Times New Roman" w:cs="Times New Roman"/>
            <w:sz w:val="24"/>
            <w:szCs w:val="24"/>
          </w:rPr>
          <w:t xml:space="preserve"> </w:t>
        </w:r>
      </w:hyperlink>
      <w:hyperlink r:id="rId51" w:anchor="ref-CR48">
        <w:r w:rsidRPr="000B0C0D">
          <w:rPr>
            <w:rFonts w:ascii="Times New Roman" w:eastAsia="Arial" w:hAnsi="Times New Roman" w:cs="Times New Roman"/>
            <w:color w:val="1155CC"/>
            <w:sz w:val="24"/>
            <w:szCs w:val="24"/>
            <w:u w:val="single"/>
          </w:rPr>
          <w:t>2016</w:t>
        </w:r>
      </w:hyperlink>
      <w:r w:rsidRPr="000B0C0D">
        <w:rPr>
          <w:rFonts w:ascii="Times New Roman" w:eastAsia="Arial" w:hAnsi="Times New Roman" w:cs="Times New Roman"/>
          <w:sz w:val="24"/>
          <w:szCs w:val="24"/>
        </w:rPr>
        <w:t>; Musick &amp; Wilson</w:t>
      </w:r>
      <w:hyperlink r:id="rId52" w:anchor="ref-CR32">
        <w:r w:rsidRPr="000B0C0D">
          <w:rPr>
            <w:rFonts w:ascii="Times New Roman" w:eastAsia="Arial" w:hAnsi="Times New Roman" w:cs="Times New Roman"/>
            <w:sz w:val="24"/>
            <w:szCs w:val="24"/>
          </w:rPr>
          <w:t xml:space="preserve"> </w:t>
        </w:r>
      </w:hyperlink>
      <w:hyperlink r:id="rId53" w:anchor="ref-CR32">
        <w:r w:rsidRPr="000B0C0D">
          <w:rPr>
            <w:rFonts w:ascii="Times New Roman" w:eastAsia="Arial" w:hAnsi="Times New Roman" w:cs="Times New Roman"/>
            <w:color w:val="1155CC"/>
            <w:sz w:val="24"/>
            <w:szCs w:val="24"/>
            <w:u w:val="single"/>
          </w:rPr>
          <w:t>2003</w:t>
        </w:r>
      </w:hyperlink>
      <w:r w:rsidRPr="000B0C0D">
        <w:rPr>
          <w:rFonts w:ascii="Times New Roman" w:eastAsia="Arial" w:hAnsi="Times New Roman" w:cs="Times New Roman"/>
          <w:sz w:val="24"/>
          <w:szCs w:val="24"/>
        </w:rPr>
        <w:t>; Simon &amp; Wang</w:t>
      </w:r>
      <w:hyperlink r:id="rId54" w:anchor="ref-CR38">
        <w:r w:rsidRPr="000B0C0D">
          <w:rPr>
            <w:rFonts w:ascii="Times New Roman" w:eastAsia="Arial" w:hAnsi="Times New Roman" w:cs="Times New Roman"/>
            <w:sz w:val="24"/>
            <w:szCs w:val="24"/>
          </w:rPr>
          <w:t xml:space="preserve"> </w:t>
        </w:r>
      </w:hyperlink>
      <w:hyperlink r:id="rId55" w:anchor="ref-CR38">
        <w:r w:rsidRPr="000B0C0D">
          <w:rPr>
            <w:rFonts w:ascii="Times New Roman" w:eastAsia="Arial" w:hAnsi="Times New Roman" w:cs="Times New Roman"/>
            <w:color w:val="1155CC"/>
            <w:sz w:val="24"/>
            <w:szCs w:val="24"/>
            <w:u w:val="single"/>
          </w:rPr>
          <w:t>2002</w:t>
        </w:r>
      </w:hyperlink>
      <w:r w:rsidRPr="000B0C0D">
        <w:rPr>
          <w:rFonts w:ascii="Times New Roman" w:eastAsia="Arial" w:hAnsi="Times New Roman" w:cs="Times New Roman"/>
          <w:sz w:val="24"/>
          <w:szCs w:val="24"/>
        </w:rPr>
        <w:t>)</w:t>
      </w:r>
    </w:p>
    <w:p w14:paraId="2DB281EC" w14:textId="77777777" w:rsidR="00037FF8" w:rsidRPr="000B0C0D" w:rsidRDefault="00037FF8" w:rsidP="00142144">
      <w:pPr>
        <w:pStyle w:val="ListParagraph"/>
        <w:numPr>
          <w:ilvl w:val="0"/>
          <w:numId w:val="3"/>
        </w:numPr>
        <w:pBdr>
          <w:top w:val="nil"/>
          <w:left w:val="nil"/>
          <w:bottom w:val="nil"/>
          <w:right w:val="nil"/>
          <w:between w:val="nil"/>
        </w:pBd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Improved mental health among African American women caregivers (Shen et al., </w:t>
      </w:r>
      <w:hyperlink r:id="rId56" w:anchor="ref-CR37">
        <w:r w:rsidRPr="000B0C0D">
          <w:rPr>
            <w:rFonts w:ascii="Times New Roman" w:eastAsia="Arial" w:hAnsi="Times New Roman" w:cs="Times New Roman"/>
            <w:color w:val="1155CC"/>
            <w:sz w:val="24"/>
            <w:szCs w:val="24"/>
            <w:u w:val="single"/>
          </w:rPr>
          <w:t>2013</w:t>
        </w:r>
      </w:hyperlink>
      <w:r w:rsidRPr="000B0C0D">
        <w:rPr>
          <w:rFonts w:ascii="Times New Roman" w:eastAsia="Arial" w:hAnsi="Times New Roman" w:cs="Times New Roman"/>
          <w:sz w:val="24"/>
          <w:szCs w:val="24"/>
        </w:rPr>
        <w:t>)</w:t>
      </w:r>
    </w:p>
    <w:p w14:paraId="342F09C9" w14:textId="77777777" w:rsidR="00037FF8" w:rsidRPr="000B0C0D" w:rsidRDefault="00037FF8" w:rsidP="00142144">
      <w:pPr>
        <w:pStyle w:val="ListParagraph"/>
        <w:numPr>
          <w:ilvl w:val="0"/>
          <w:numId w:val="3"/>
        </w:numPr>
        <w:pBdr>
          <w:top w:val="nil"/>
          <w:left w:val="nil"/>
          <w:bottom w:val="nil"/>
          <w:right w:val="nil"/>
          <w:between w:val="nil"/>
        </w:pBd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lastRenderedPageBreak/>
        <w:t xml:space="preserve">Is a protective factor to psychological well-being with unplanned events, such as the death of a family member or friend (Jang et al., </w:t>
      </w:r>
      <w:hyperlink r:id="rId57" w:anchor="ref-CR18">
        <w:r w:rsidRPr="000B0C0D">
          <w:rPr>
            <w:rFonts w:ascii="Times New Roman" w:eastAsia="Arial" w:hAnsi="Times New Roman" w:cs="Times New Roman"/>
            <w:color w:val="1155CC"/>
            <w:sz w:val="24"/>
            <w:szCs w:val="24"/>
            <w:u w:val="single"/>
          </w:rPr>
          <w:t>2018</w:t>
        </w:r>
      </w:hyperlink>
      <w:r w:rsidRPr="000B0C0D">
        <w:rPr>
          <w:rFonts w:ascii="Times New Roman" w:eastAsia="Arial" w:hAnsi="Times New Roman" w:cs="Times New Roman"/>
          <w:sz w:val="24"/>
          <w:szCs w:val="24"/>
        </w:rPr>
        <w:t>)</w:t>
      </w:r>
    </w:p>
    <w:p w14:paraId="0B972FB3" w14:textId="5191F434" w:rsidR="00037FF8" w:rsidRPr="000B0C0D" w:rsidRDefault="00037FF8" w:rsidP="00142144">
      <w:pPr>
        <w:pStyle w:val="ListParagraph"/>
        <w:numPr>
          <w:ilvl w:val="0"/>
          <w:numId w:val="3"/>
        </w:numPr>
        <w:pBdr>
          <w:top w:val="nil"/>
          <w:left w:val="nil"/>
          <w:bottom w:val="nil"/>
          <w:right w:val="nil"/>
          <w:between w:val="nil"/>
        </w:pBd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Volunteers are more likely to be surrounded by a larger social network with access to greater resources, more power, and more prestige (</w:t>
      </w:r>
      <w:r w:rsidR="00EE0883" w:rsidRPr="000B0C0D">
        <w:rPr>
          <w:rFonts w:ascii="Times New Roman" w:eastAsia="Arial" w:hAnsi="Times New Roman" w:cs="Times New Roman"/>
          <w:sz w:val="24"/>
          <w:szCs w:val="24"/>
        </w:rPr>
        <w:t xml:space="preserve">Gonzales, Perry, Shen &amp; Wang, 2019; </w:t>
      </w:r>
      <w:r w:rsidRPr="000B0C0D">
        <w:rPr>
          <w:rFonts w:ascii="Times New Roman" w:eastAsia="Arial" w:hAnsi="Times New Roman" w:cs="Times New Roman"/>
          <w:sz w:val="24"/>
          <w:szCs w:val="24"/>
        </w:rPr>
        <w:t>Hunter &amp; Linn</w:t>
      </w:r>
      <w:hyperlink r:id="rId58" w:anchor="ref-CR17">
        <w:r w:rsidRPr="000B0C0D">
          <w:rPr>
            <w:rFonts w:ascii="Times New Roman" w:eastAsia="Arial" w:hAnsi="Times New Roman" w:cs="Times New Roman"/>
            <w:sz w:val="24"/>
            <w:szCs w:val="24"/>
          </w:rPr>
          <w:t xml:space="preserve"> </w:t>
        </w:r>
      </w:hyperlink>
      <w:hyperlink r:id="rId59" w:anchor="ref-CR17">
        <w:r w:rsidRPr="000B0C0D">
          <w:rPr>
            <w:rFonts w:ascii="Times New Roman" w:eastAsia="Arial" w:hAnsi="Times New Roman" w:cs="Times New Roman"/>
            <w:color w:val="1155CC"/>
            <w:sz w:val="24"/>
            <w:szCs w:val="24"/>
            <w:u w:val="single"/>
          </w:rPr>
          <w:t>1981</w:t>
        </w:r>
      </w:hyperlink>
      <w:r w:rsidRPr="000B0C0D">
        <w:rPr>
          <w:rFonts w:ascii="Times New Roman" w:eastAsia="Arial" w:hAnsi="Times New Roman" w:cs="Times New Roman"/>
          <w:sz w:val="24"/>
          <w:szCs w:val="24"/>
        </w:rPr>
        <w:t>; Lum &amp; Lightfoot</w:t>
      </w:r>
      <w:hyperlink r:id="rId60" w:anchor="ref-CR23">
        <w:r w:rsidRPr="000B0C0D">
          <w:rPr>
            <w:rFonts w:ascii="Times New Roman" w:eastAsia="Arial" w:hAnsi="Times New Roman" w:cs="Times New Roman"/>
            <w:sz w:val="24"/>
            <w:szCs w:val="24"/>
          </w:rPr>
          <w:t xml:space="preserve"> </w:t>
        </w:r>
      </w:hyperlink>
      <w:hyperlink r:id="rId61" w:anchor="ref-CR23">
        <w:r w:rsidRPr="000B0C0D">
          <w:rPr>
            <w:rFonts w:ascii="Times New Roman" w:eastAsia="Arial" w:hAnsi="Times New Roman" w:cs="Times New Roman"/>
            <w:color w:val="1155CC"/>
            <w:sz w:val="24"/>
            <w:szCs w:val="24"/>
            <w:u w:val="single"/>
          </w:rPr>
          <w:t>2005</w:t>
        </w:r>
      </w:hyperlink>
      <w:r w:rsidRPr="000B0C0D">
        <w:rPr>
          <w:rFonts w:ascii="Times New Roman" w:eastAsia="Arial" w:hAnsi="Times New Roman" w:cs="Times New Roman"/>
          <w:sz w:val="24"/>
          <w:szCs w:val="24"/>
        </w:rPr>
        <w:t>; Morrow-Howell</w:t>
      </w:r>
      <w:hyperlink r:id="rId62" w:anchor="ref-CR27">
        <w:r w:rsidRPr="000B0C0D">
          <w:rPr>
            <w:rFonts w:ascii="Times New Roman" w:eastAsia="Arial" w:hAnsi="Times New Roman" w:cs="Times New Roman"/>
            <w:sz w:val="24"/>
            <w:szCs w:val="24"/>
          </w:rPr>
          <w:t xml:space="preserve"> </w:t>
        </w:r>
      </w:hyperlink>
      <w:hyperlink r:id="rId63" w:anchor="ref-CR27">
        <w:r w:rsidRPr="000B0C0D">
          <w:rPr>
            <w:rFonts w:ascii="Times New Roman" w:eastAsia="Arial" w:hAnsi="Times New Roman" w:cs="Times New Roman"/>
            <w:color w:val="1155CC"/>
            <w:sz w:val="24"/>
            <w:szCs w:val="24"/>
            <w:u w:val="single"/>
          </w:rPr>
          <w:t>2010</w:t>
        </w:r>
      </w:hyperlink>
      <w:r w:rsidR="00B9692F" w:rsidRPr="000B0C0D">
        <w:rPr>
          <w:rFonts w:ascii="Times New Roman" w:eastAsia="Arial" w:hAnsi="Times New Roman" w:cs="Times New Roman"/>
          <w:sz w:val="24"/>
          <w:szCs w:val="24"/>
        </w:rPr>
        <w:t>; Perry et al., 2018</w:t>
      </w:r>
      <w:r w:rsidRPr="000B0C0D">
        <w:rPr>
          <w:rFonts w:ascii="Times New Roman" w:eastAsia="Arial" w:hAnsi="Times New Roman" w:cs="Times New Roman"/>
          <w:sz w:val="24"/>
          <w:szCs w:val="24"/>
        </w:rPr>
        <w:t xml:space="preserve"> which affect mental and emotional health, and</w:t>
      </w:r>
    </w:p>
    <w:p w14:paraId="420DAB09" w14:textId="6734C6EF" w:rsidR="001D4DA5" w:rsidRPr="000B0C0D" w:rsidRDefault="00037FF8" w:rsidP="00142144">
      <w:pPr>
        <w:pStyle w:val="ListParagraph"/>
        <w:numPr>
          <w:ilvl w:val="0"/>
          <w:numId w:val="3"/>
        </w:numPr>
        <w:pBdr>
          <w:top w:val="nil"/>
          <w:left w:val="nil"/>
          <w:bottom w:val="nil"/>
          <w:right w:val="nil"/>
          <w:between w:val="nil"/>
        </w:pBd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Volunteering has demonstrated to be a long-term antidote for depression (Li &amp; Ferraro, </w:t>
      </w:r>
      <w:hyperlink r:id="rId64" w:anchor="ref-CR50">
        <w:r w:rsidRPr="000B0C0D">
          <w:rPr>
            <w:rFonts w:ascii="Times New Roman" w:eastAsia="Arial" w:hAnsi="Times New Roman" w:cs="Times New Roman"/>
            <w:color w:val="1155CC"/>
            <w:sz w:val="24"/>
            <w:szCs w:val="24"/>
            <w:u w:val="single"/>
          </w:rPr>
          <w:t>2005</w:t>
        </w:r>
      </w:hyperlink>
      <w:r w:rsidRPr="000B0C0D">
        <w:rPr>
          <w:rFonts w:ascii="Times New Roman" w:eastAsia="Arial" w:hAnsi="Times New Roman" w:cs="Times New Roman"/>
          <w:sz w:val="24"/>
          <w:szCs w:val="24"/>
        </w:rPr>
        <w:t>)</w:t>
      </w:r>
    </w:p>
    <w:p w14:paraId="6EC0B67B" w14:textId="657FD85D" w:rsidR="00754D29" w:rsidRPr="000B0C0D" w:rsidRDefault="00754D29" w:rsidP="00142144">
      <w:pPr>
        <w:pStyle w:val="ListParagraph"/>
        <w:numPr>
          <w:ilvl w:val="0"/>
          <w:numId w:val="3"/>
        </w:numPr>
        <w:pBdr>
          <w:top w:val="nil"/>
          <w:left w:val="nil"/>
          <w:bottom w:val="nil"/>
          <w:right w:val="nil"/>
          <w:between w:val="nil"/>
        </w:pBdr>
        <w:spacing w:after="0" w:line="480" w:lineRule="auto"/>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Civic activities can also bring diverse communities together to facilitate an empathetic epiphany – that is, individuals from different backgrounds realize they have a lot more common than they had previously thought</w:t>
      </w:r>
      <w:r w:rsidR="0071355C" w:rsidRPr="000B0C0D">
        <w:rPr>
          <w:rFonts w:ascii="Times New Roman" w:eastAsia="Arial" w:hAnsi="Times New Roman" w:cs="Times New Roman"/>
          <w:sz w:val="24"/>
          <w:szCs w:val="24"/>
        </w:rPr>
        <w:t xml:space="preserve"> (Gonzales</w:t>
      </w:r>
      <w:r w:rsidR="00247B23" w:rsidRPr="000B0C0D">
        <w:rPr>
          <w:rFonts w:ascii="Times New Roman" w:eastAsia="Arial" w:hAnsi="Times New Roman" w:cs="Times New Roman"/>
          <w:sz w:val="24"/>
          <w:szCs w:val="24"/>
        </w:rPr>
        <w:t>, Green, &amp; Merz</w:t>
      </w:r>
      <w:r w:rsidR="0071355C" w:rsidRPr="000B0C0D">
        <w:rPr>
          <w:rFonts w:ascii="Times New Roman" w:eastAsia="Arial" w:hAnsi="Times New Roman" w:cs="Times New Roman"/>
          <w:sz w:val="24"/>
          <w:szCs w:val="24"/>
        </w:rPr>
        <w:t xml:space="preserve">, 2024; </w:t>
      </w:r>
      <w:r w:rsidR="00E24419" w:rsidRPr="000B0C0D">
        <w:rPr>
          <w:rFonts w:ascii="Times New Roman" w:eastAsia="Arial" w:hAnsi="Times New Roman" w:cs="Times New Roman"/>
          <w:sz w:val="24"/>
          <w:szCs w:val="24"/>
        </w:rPr>
        <w:t>Paluck, Green, &amp; Green, 2019</w:t>
      </w:r>
      <w:r w:rsidR="0071355C" w:rsidRPr="000B0C0D">
        <w:rPr>
          <w:rFonts w:ascii="Times New Roman" w:eastAsia="Arial" w:hAnsi="Times New Roman" w:cs="Times New Roman"/>
          <w:sz w:val="24"/>
          <w:szCs w:val="24"/>
        </w:rPr>
        <w:t>).</w:t>
      </w:r>
    </w:p>
    <w:p w14:paraId="21675D46" w14:textId="0750489A" w:rsidR="009021B2" w:rsidRPr="000B0C0D" w:rsidRDefault="004E4A27" w:rsidP="00754D29">
      <w:pPr>
        <w:spacing w:after="0" w:line="480" w:lineRule="auto"/>
        <w:ind w:firstLine="720"/>
        <w:jc w:val="both"/>
        <w:rPr>
          <w:rFonts w:ascii="Times New Roman" w:hAnsi="Times New Roman" w:cs="Times New Roman"/>
          <w:color w:val="000000"/>
          <w:sz w:val="24"/>
          <w:szCs w:val="24"/>
        </w:rPr>
      </w:pPr>
      <w:r w:rsidRPr="000B0C0D">
        <w:rPr>
          <w:rFonts w:ascii="Times New Roman" w:hAnsi="Times New Roman" w:cs="Times New Roman"/>
          <w:color w:val="000000"/>
          <w:sz w:val="24"/>
          <w:szCs w:val="24"/>
        </w:rPr>
        <w:t>H</w:t>
      </w:r>
      <w:r w:rsidR="009021B2" w:rsidRPr="000B0C0D">
        <w:rPr>
          <w:rFonts w:ascii="Times New Roman" w:hAnsi="Times New Roman" w:cs="Times New Roman"/>
          <w:color w:val="000000"/>
          <w:sz w:val="24"/>
          <w:szCs w:val="24"/>
        </w:rPr>
        <w:t>ow can we create smooth on and off ramps between work</w:t>
      </w:r>
      <w:r w:rsidR="00364BFC" w:rsidRPr="000B0C0D">
        <w:rPr>
          <w:rFonts w:ascii="Times New Roman" w:hAnsi="Times New Roman" w:cs="Times New Roman"/>
          <w:color w:val="000000"/>
          <w:sz w:val="24"/>
          <w:szCs w:val="24"/>
        </w:rPr>
        <w:t xml:space="preserve">, </w:t>
      </w:r>
      <w:r w:rsidR="009021B2" w:rsidRPr="000B0C0D">
        <w:rPr>
          <w:rFonts w:ascii="Times New Roman" w:hAnsi="Times New Roman" w:cs="Times New Roman"/>
          <w:color w:val="000000"/>
          <w:sz w:val="24"/>
          <w:szCs w:val="24"/>
        </w:rPr>
        <w:t>civic engagement</w:t>
      </w:r>
      <w:r w:rsidR="00364BFC" w:rsidRPr="000B0C0D">
        <w:rPr>
          <w:rFonts w:ascii="Times New Roman" w:hAnsi="Times New Roman" w:cs="Times New Roman"/>
          <w:color w:val="000000"/>
          <w:sz w:val="24"/>
          <w:szCs w:val="24"/>
        </w:rPr>
        <w:t>, and retirement</w:t>
      </w:r>
      <w:r w:rsidR="009021B2" w:rsidRPr="000B0C0D">
        <w:rPr>
          <w:rFonts w:ascii="Times New Roman" w:hAnsi="Times New Roman" w:cs="Times New Roman"/>
          <w:color w:val="000000"/>
          <w:sz w:val="24"/>
          <w:szCs w:val="24"/>
        </w:rPr>
        <w:t xml:space="preserve">? </w:t>
      </w:r>
      <w:r w:rsidR="00B02669" w:rsidRPr="000B0C0D">
        <w:rPr>
          <w:rFonts w:ascii="Times New Roman" w:hAnsi="Times New Roman" w:cs="Times New Roman"/>
          <w:color w:val="000000"/>
          <w:sz w:val="24"/>
          <w:szCs w:val="24"/>
        </w:rPr>
        <w:t>H</w:t>
      </w:r>
      <w:r w:rsidR="009021B2" w:rsidRPr="000B0C0D">
        <w:rPr>
          <w:rFonts w:ascii="Times New Roman" w:hAnsi="Times New Roman" w:cs="Times New Roman"/>
          <w:color w:val="000000"/>
          <w:sz w:val="24"/>
          <w:szCs w:val="24"/>
        </w:rPr>
        <w:t>ow can individuals transition from full-employment to part-time employment and civic activities</w:t>
      </w:r>
      <w:r w:rsidR="00754D29" w:rsidRPr="000B0C0D">
        <w:rPr>
          <w:rFonts w:ascii="Times New Roman" w:hAnsi="Times New Roman" w:cs="Times New Roman"/>
          <w:color w:val="000000"/>
          <w:sz w:val="24"/>
          <w:szCs w:val="24"/>
        </w:rPr>
        <w:t xml:space="preserve"> as a way to maintain various dimensions of health</w:t>
      </w:r>
      <w:r w:rsidR="00B02669" w:rsidRPr="000B0C0D">
        <w:rPr>
          <w:rFonts w:ascii="Times New Roman" w:hAnsi="Times New Roman" w:cs="Times New Roman"/>
          <w:color w:val="000000"/>
          <w:sz w:val="24"/>
          <w:szCs w:val="24"/>
        </w:rPr>
        <w:t>, social connectedness, and purpose</w:t>
      </w:r>
      <w:r w:rsidR="009021B2" w:rsidRPr="000B0C0D">
        <w:rPr>
          <w:rFonts w:ascii="Times New Roman" w:hAnsi="Times New Roman" w:cs="Times New Roman"/>
          <w:color w:val="000000"/>
          <w:sz w:val="24"/>
          <w:szCs w:val="24"/>
        </w:rPr>
        <w:t xml:space="preserve">? How can the civic sector recruit individuals with a lifetime of experience and skills to address major issues facing society such as education, climate change, homelessness? And how do these civic/employment pathways maintain one’s health and social connectedness when compared to the cold turkey </w:t>
      </w:r>
      <w:r w:rsidR="00B02669" w:rsidRPr="000B0C0D">
        <w:rPr>
          <w:rFonts w:ascii="Times New Roman" w:hAnsi="Times New Roman" w:cs="Times New Roman"/>
          <w:color w:val="000000"/>
          <w:sz w:val="24"/>
          <w:szCs w:val="24"/>
        </w:rPr>
        <w:t xml:space="preserve">and ‘golden retirement’ filled with leisure </w:t>
      </w:r>
      <w:r w:rsidR="0024037B" w:rsidRPr="000B0C0D">
        <w:rPr>
          <w:rFonts w:ascii="Times New Roman" w:hAnsi="Times New Roman" w:cs="Times New Roman"/>
          <w:color w:val="000000"/>
          <w:sz w:val="24"/>
          <w:szCs w:val="24"/>
        </w:rPr>
        <w:t>– a status often associated with disengagement from society altogether</w:t>
      </w:r>
      <w:r w:rsidR="00B02669" w:rsidRPr="000B0C0D">
        <w:rPr>
          <w:rFonts w:ascii="Times New Roman" w:hAnsi="Times New Roman" w:cs="Times New Roman"/>
          <w:color w:val="000000"/>
          <w:sz w:val="24"/>
          <w:szCs w:val="24"/>
        </w:rPr>
        <w:t xml:space="preserve"> and a </w:t>
      </w:r>
      <w:proofErr w:type="spellStart"/>
      <w:r w:rsidR="00B02669" w:rsidRPr="000B0C0D">
        <w:rPr>
          <w:rFonts w:ascii="Times New Roman" w:hAnsi="Times New Roman" w:cs="Times New Roman"/>
          <w:color w:val="000000"/>
          <w:sz w:val="24"/>
          <w:szCs w:val="24"/>
        </w:rPr>
        <w:t>roleless</w:t>
      </w:r>
      <w:proofErr w:type="spellEnd"/>
      <w:r w:rsidR="00B02669" w:rsidRPr="000B0C0D">
        <w:rPr>
          <w:rFonts w:ascii="Times New Roman" w:hAnsi="Times New Roman" w:cs="Times New Roman"/>
          <w:color w:val="000000"/>
          <w:sz w:val="24"/>
          <w:szCs w:val="24"/>
        </w:rPr>
        <w:t xml:space="preserve"> role</w:t>
      </w:r>
      <w:r w:rsidR="0024037B" w:rsidRPr="000B0C0D">
        <w:rPr>
          <w:rFonts w:ascii="Times New Roman" w:hAnsi="Times New Roman" w:cs="Times New Roman"/>
          <w:color w:val="000000"/>
          <w:sz w:val="24"/>
          <w:szCs w:val="24"/>
        </w:rPr>
        <w:t>?</w:t>
      </w:r>
    </w:p>
    <w:p w14:paraId="229740C8" w14:textId="2DFE0287" w:rsidR="00754D29" w:rsidRPr="000B0C0D" w:rsidRDefault="0024037B" w:rsidP="00754D29">
      <w:pPr>
        <w:spacing w:after="0" w:line="480" w:lineRule="auto"/>
        <w:ind w:firstLine="720"/>
        <w:jc w:val="both"/>
        <w:rPr>
          <w:rFonts w:ascii="Times New Roman" w:eastAsia="Arial" w:hAnsi="Times New Roman" w:cs="Times New Roman"/>
          <w:sz w:val="24"/>
          <w:szCs w:val="24"/>
        </w:rPr>
      </w:pPr>
      <w:r w:rsidRPr="000B0C0D">
        <w:rPr>
          <w:rFonts w:ascii="Times New Roman" w:hAnsi="Times New Roman" w:cs="Times New Roman"/>
          <w:color w:val="000000"/>
          <w:sz w:val="24"/>
          <w:szCs w:val="24"/>
        </w:rPr>
        <w:t xml:space="preserve">Labor economists and </w:t>
      </w:r>
      <w:r w:rsidRPr="000B0C0D">
        <w:rPr>
          <w:rFonts w:ascii="Times New Roman" w:eastAsia="Arial" w:hAnsi="Times New Roman" w:cs="Times New Roman"/>
          <w:sz w:val="24"/>
          <w:szCs w:val="24"/>
        </w:rPr>
        <w:t>sociologists</w:t>
      </w:r>
      <w:r w:rsidRPr="000B0C0D">
        <w:rPr>
          <w:rFonts w:ascii="Times New Roman" w:hAnsi="Times New Roman" w:cs="Times New Roman"/>
          <w:color w:val="000000"/>
          <w:sz w:val="24"/>
          <w:szCs w:val="24"/>
        </w:rPr>
        <w:t xml:space="preserve"> demonstrated how formal education, health, occupational characteristics were related to working longer</w:t>
      </w:r>
      <w:r w:rsidR="00754D29" w:rsidRPr="000B0C0D">
        <w:rPr>
          <w:rFonts w:ascii="Times New Roman" w:hAnsi="Times New Roman" w:cs="Times New Roman"/>
          <w:color w:val="000000"/>
          <w:sz w:val="24"/>
          <w:szCs w:val="24"/>
        </w:rPr>
        <w:t>, b</w:t>
      </w:r>
      <w:r w:rsidRPr="000B0C0D">
        <w:rPr>
          <w:rFonts w:ascii="Times New Roman" w:hAnsi="Times New Roman" w:cs="Times New Roman"/>
          <w:color w:val="000000"/>
          <w:sz w:val="24"/>
          <w:szCs w:val="24"/>
        </w:rPr>
        <w:t xml:space="preserve">ut how do different social resources inform these later life transitions, above and beyond economic and human capital factors? </w:t>
      </w:r>
      <w:r w:rsidR="00754D29" w:rsidRPr="000B0C0D">
        <w:rPr>
          <w:rFonts w:ascii="Times New Roman" w:hAnsi="Times New Roman" w:cs="Times New Roman"/>
          <w:color w:val="000000"/>
          <w:sz w:val="24"/>
          <w:szCs w:val="24"/>
        </w:rPr>
        <w:t>S</w:t>
      </w:r>
      <w:r w:rsidRPr="000B0C0D">
        <w:rPr>
          <w:rFonts w:ascii="Times New Roman" w:hAnsi="Times New Roman" w:cs="Times New Roman"/>
          <w:color w:val="000000"/>
          <w:sz w:val="24"/>
          <w:szCs w:val="24"/>
        </w:rPr>
        <w:t xml:space="preserve">ocial </w:t>
      </w:r>
      <w:r w:rsidRPr="000B0C0D">
        <w:rPr>
          <w:rFonts w:ascii="Times New Roman" w:hAnsi="Times New Roman" w:cs="Times New Roman"/>
          <w:color w:val="000000"/>
          <w:sz w:val="24"/>
          <w:szCs w:val="24"/>
        </w:rPr>
        <w:lastRenderedPageBreak/>
        <w:t>capital plays an important role in retirement pathways. Aside from having a spouse or partnered that was employed, high-intensity formal and informal volunteers are recruited into paid-work after retirement (</w:t>
      </w:r>
      <w:r w:rsidRPr="000B0C0D">
        <w:rPr>
          <w:rFonts w:ascii="Times New Roman" w:hAnsi="Times New Roman" w:cs="Times New Roman"/>
          <w:bCs/>
          <w:color w:val="000000"/>
          <w:sz w:val="24"/>
          <w:szCs w:val="24"/>
        </w:rPr>
        <w:t>Gonzales</w:t>
      </w:r>
      <w:r w:rsidRPr="000B0C0D">
        <w:rPr>
          <w:rFonts w:ascii="Times New Roman" w:hAnsi="Times New Roman" w:cs="Times New Roman"/>
          <w:color w:val="000000"/>
          <w:sz w:val="24"/>
          <w:szCs w:val="24"/>
        </w:rPr>
        <w:t xml:space="preserve"> &amp; Nowell, 2015). </w:t>
      </w:r>
    </w:p>
    <w:p w14:paraId="55725291" w14:textId="1137BE96" w:rsidR="0024037B" w:rsidRPr="000B0C0D" w:rsidRDefault="0024037B" w:rsidP="00754D29">
      <w:pPr>
        <w:spacing w:after="0" w:line="480" w:lineRule="auto"/>
        <w:ind w:firstLine="720"/>
        <w:jc w:val="both"/>
        <w:rPr>
          <w:rFonts w:ascii="Times New Roman" w:eastAsia="Arial" w:hAnsi="Times New Roman" w:cs="Times New Roman"/>
          <w:sz w:val="24"/>
          <w:szCs w:val="24"/>
        </w:rPr>
      </w:pPr>
      <w:r w:rsidRPr="000B0C0D">
        <w:rPr>
          <w:rFonts w:ascii="Times New Roman" w:hAnsi="Times New Roman" w:cs="Times New Roman"/>
          <w:sz w:val="24"/>
          <w:szCs w:val="24"/>
        </w:rPr>
        <w:t>As Senator Fetterman points out, work and civic engagement help to maintain one’s health and we need to document the total health care savings:</w:t>
      </w:r>
    </w:p>
    <w:p w14:paraId="1DD6645D" w14:textId="77777777" w:rsidR="0024037B" w:rsidRPr="000B0C0D" w:rsidRDefault="0024037B" w:rsidP="0024037B">
      <w:pPr>
        <w:pBdr>
          <w:top w:val="nil"/>
          <w:left w:val="nil"/>
          <w:bottom w:val="nil"/>
          <w:right w:val="nil"/>
          <w:between w:val="nil"/>
        </w:pBdr>
        <w:spacing w:after="0" w:line="240" w:lineRule="auto"/>
        <w:ind w:left="720" w:right="720"/>
        <w:rPr>
          <w:rFonts w:ascii="Times New Roman" w:eastAsia="Arial" w:hAnsi="Times New Roman" w:cs="Times New Roman"/>
          <w:color w:val="000000"/>
          <w:sz w:val="24"/>
          <w:szCs w:val="24"/>
        </w:rPr>
      </w:pPr>
      <w:r w:rsidRPr="000B0C0D">
        <w:rPr>
          <w:rFonts w:ascii="Times New Roman" w:eastAsia="Times New Roman" w:hAnsi="Times New Roman" w:cs="Times New Roman"/>
          <w:i/>
          <w:color w:val="000000"/>
          <w:sz w:val="24"/>
          <w:szCs w:val="24"/>
        </w:rPr>
        <w:t xml:space="preserve">Dr. Gonzales…Studies have shown that when older adults are employed and civically engaged, they experience fewer depressive symptoms. In </w:t>
      </w:r>
      <w:r w:rsidRPr="000B0C0D">
        <w:rPr>
          <w:rFonts w:ascii="Times New Roman" w:eastAsia="Arial" w:hAnsi="Times New Roman" w:cs="Times New Roman"/>
          <w:i/>
          <w:color w:val="000000"/>
          <w:sz w:val="24"/>
          <w:szCs w:val="24"/>
        </w:rPr>
        <w:t>order</w:t>
      </w:r>
      <w:r w:rsidRPr="000B0C0D">
        <w:rPr>
          <w:rFonts w:ascii="Times New Roman" w:eastAsia="Times New Roman" w:hAnsi="Times New Roman" w:cs="Times New Roman"/>
          <w:i/>
          <w:color w:val="000000"/>
          <w:sz w:val="24"/>
          <w:szCs w:val="24"/>
        </w:rPr>
        <w:t xml:space="preserve"> for us to address some of the challenges facing older workers, it is essential that we understand the scope of health care spending … Of the total health care costs incurred by those 65 years and older, approximately what percentage is attributable to mental health costs? Of those costs, what percentage may be attributable to lack of employment or civic engagement? Further, compared to other age cohorts, please describe the proportion of total health care costs that are attributed to mental health care costs from lack of employment or civic engagement.</w:t>
      </w:r>
    </w:p>
    <w:p w14:paraId="44D4F58A" w14:textId="7649E096" w:rsidR="0024037B" w:rsidRPr="000B0C0D" w:rsidRDefault="0024037B" w:rsidP="0024037B">
      <w:pPr>
        <w:pBdr>
          <w:top w:val="nil"/>
          <w:left w:val="nil"/>
          <w:bottom w:val="nil"/>
          <w:right w:val="nil"/>
          <w:between w:val="nil"/>
        </w:pBdr>
        <w:spacing w:after="0" w:line="480" w:lineRule="auto"/>
        <w:ind w:left="720" w:right="720"/>
        <w:jc w:val="right"/>
        <w:rPr>
          <w:rFonts w:ascii="Times New Roman" w:eastAsia="Arial" w:hAnsi="Times New Roman" w:cs="Times New Roman"/>
          <w:color w:val="000000"/>
          <w:sz w:val="24"/>
          <w:szCs w:val="24"/>
        </w:rPr>
      </w:pPr>
      <w:r w:rsidRPr="000B0C0D">
        <w:rPr>
          <w:rFonts w:ascii="Times New Roman" w:eastAsia="Arial" w:hAnsi="Times New Roman" w:cs="Times New Roman"/>
          <w:color w:val="000000"/>
          <w:sz w:val="24"/>
          <w:szCs w:val="24"/>
        </w:rPr>
        <w:t>Senator Fetterman (D-PA)</w:t>
      </w:r>
    </w:p>
    <w:p w14:paraId="38DC79FD" w14:textId="280BC943" w:rsidR="0024037B" w:rsidRPr="000B0C0D" w:rsidRDefault="00754D29" w:rsidP="00754D29">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We have not yet documented the cost to health care spending associated with working and volunteering longer, rather than retiring. This is clearly an important area for future research. </w:t>
      </w:r>
    </w:p>
    <w:p w14:paraId="7D40A3FE" w14:textId="77777777" w:rsidR="001D4DA5" w:rsidRPr="000B0C0D" w:rsidRDefault="001D4DA5" w:rsidP="00142144">
      <w:pPr>
        <w:spacing w:after="0" w:line="480" w:lineRule="auto"/>
        <w:jc w:val="both"/>
        <w:rPr>
          <w:rFonts w:ascii="Times New Roman" w:eastAsia="Arial" w:hAnsi="Times New Roman" w:cs="Times New Roman"/>
          <w:i/>
          <w:sz w:val="24"/>
          <w:szCs w:val="24"/>
          <w:u w:val="single"/>
        </w:rPr>
      </w:pPr>
      <w:r w:rsidRPr="000B0C0D">
        <w:rPr>
          <w:rFonts w:ascii="Times New Roman" w:eastAsia="Arial" w:hAnsi="Times New Roman" w:cs="Times New Roman"/>
          <w:i/>
          <w:sz w:val="24"/>
          <w:szCs w:val="24"/>
          <w:u w:val="single"/>
        </w:rPr>
        <w:t>Implications for Social Policy</w:t>
      </w:r>
    </w:p>
    <w:p w14:paraId="33E0333F" w14:textId="213FA854" w:rsidR="00037FF8" w:rsidRPr="000B0C0D" w:rsidRDefault="00A0241B" w:rsidP="00B72180">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Civic engagement is clearly associated with a wide number of health benefits</w:t>
      </w:r>
      <w:r w:rsidR="00B02669" w:rsidRPr="000B0C0D">
        <w:rPr>
          <w:rFonts w:ascii="Times New Roman" w:eastAsia="Arial" w:hAnsi="Times New Roman" w:cs="Times New Roman"/>
          <w:sz w:val="24"/>
          <w:szCs w:val="24"/>
        </w:rPr>
        <w:t xml:space="preserve"> for the participant as well as benefits to those they serve and the broader community (</w:t>
      </w:r>
      <w:hyperlink r:id="rId65" w:history="1">
        <w:r w:rsidR="00B02669" w:rsidRPr="000B0C0D">
          <w:rPr>
            <w:rStyle w:val="Hyperlink"/>
            <w:rFonts w:ascii="Times New Roman" w:eastAsia="Arial" w:hAnsi="Times New Roman" w:cs="Times New Roman"/>
            <w:sz w:val="24"/>
            <w:szCs w:val="24"/>
          </w:rPr>
          <w:t>Generations United, 2021</w:t>
        </w:r>
      </w:hyperlink>
      <w:r w:rsidR="00B02669" w:rsidRPr="000B0C0D">
        <w:rPr>
          <w:rFonts w:ascii="Times New Roman" w:eastAsia="Arial" w:hAnsi="Times New Roman" w:cs="Times New Roman"/>
          <w:sz w:val="24"/>
          <w:szCs w:val="24"/>
        </w:rPr>
        <w:t xml:space="preserve">). </w:t>
      </w:r>
      <w:r w:rsidRPr="000B0C0D">
        <w:rPr>
          <w:rFonts w:ascii="Times New Roman" w:eastAsia="Arial" w:hAnsi="Times New Roman" w:cs="Times New Roman"/>
          <w:sz w:val="24"/>
          <w:szCs w:val="24"/>
        </w:rPr>
        <w:t>G</w:t>
      </w:r>
      <w:r w:rsidR="00037FF8" w:rsidRPr="000B0C0D">
        <w:rPr>
          <w:rFonts w:ascii="Times New Roman" w:hAnsi="Times New Roman" w:cs="Times New Roman"/>
          <w:sz w:val="24"/>
          <w:szCs w:val="24"/>
        </w:rPr>
        <w:t>erontologists</w:t>
      </w:r>
      <w:r w:rsidR="00037FF8" w:rsidRPr="000B0C0D">
        <w:rPr>
          <w:rFonts w:ascii="Times New Roman" w:eastAsia="Arial" w:hAnsi="Times New Roman" w:cs="Times New Roman"/>
          <w:sz w:val="24"/>
          <w:szCs w:val="24"/>
        </w:rPr>
        <w:t xml:space="preserve"> have suggested </w:t>
      </w:r>
      <w:r w:rsidRPr="000B0C0D">
        <w:rPr>
          <w:rFonts w:ascii="Times New Roman" w:eastAsia="Arial" w:hAnsi="Times New Roman" w:cs="Times New Roman"/>
          <w:sz w:val="24"/>
          <w:szCs w:val="24"/>
        </w:rPr>
        <w:t xml:space="preserve">medical professionals </w:t>
      </w:r>
      <w:r w:rsidR="00037FF8" w:rsidRPr="000B0C0D">
        <w:rPr>
          <w:rFonts w:ascii="Times New Roman" w:eastAsia="Arial" w:hAnsi="Times New Roman" w:cs="Times New Roman"/>
          <w:sz w:val="24"/>
          <w:szCs w:val="24"/>
        </w:rPr>
        <w:t xml:space="preserve">write a prescription </w:t>
      </w:r>
      <w:r w:rsidR="00B02669" w:rsidRPr="000B0C0D">
        <w:rPr>
          <w:rFonts w:ascii="Times New Roman" w:eastAsia="Arial" w:hAnsi="Times New Roman" w:cs="Times New Roman"/>
          <w:sz w:val="24"/>
          <w:szCs w:val="24"/>
        </w:rPr>
        <w:t xml:space="preserve">for older adults to </w:t>
      </w:r>
      <w:r w:rsidRPr="000B0C0D">
        <w:rPr>
          <w:rFonts w:ascii="Times New Roman" w:eastAsia="Arial" w:hAnsi="Times New Roman" w:cs="Times New Roman"/>
          <w:sz w:val="24"/>
          <w:szCs w:val="24"/>
        </w:rPr>
        <w:t>volunteer in evidence-based program</w:t>
      </w:r>
      <w:r w:rsidR="00B02669" w:rsidRPr="000B0C0D">
        <w:rPr>
          <w:rFonts w:ascii="Times New Roman" w:eastAsia="Arial" w:hAnsi="Times New Roman" w:cs="Times New Roman"/>
          <w:sz w:val="24"/>
          <w:szCs w:val="24"/>
        </w:rPr>
        <w:t>s</w:t>
      </w:r>
      <w:r w:rsidRPr="000B0C0D">
        <w:rPr>
          <w:rFonts w:ascii="Times New Roman" w:eastAsia="Arial" w:hAnsi="Times New Roman" w:cs="Times New Roman"/>
          <w:sz w:val="24"/>
          <w:szCs w:val="24"/>
        </w:rPr>
        <w:t xml:space="preserve"> (e.g., Experience Corps) </w:t>
      </w:r>
      <w:r w:rsidR="00B02669" w:rsidRPr="000B0C0D">
        <w:rPr>
          <w:rFonts w:ascii="Times New Roman" w:eastAsia="Arial" w:hAnsi="Times New Roman" w:cs="Times New Roman"/>
          <w:sz w:val="24"/>
          <w:szCs w:val="24"/>
        </w:rPr>
        <w:t>as a way to improve health</w:t>
      </w:r>
      <w:r w:rsidRPr="000B0C0D">
        <w:rPr>
          <w:rFonts w:ascii="Times New Roman" w:eastAsia="Arial" w:hAnsi="Times New Roman" w:cs="Times New Roman"/>
          <w:sz w:val="24"/>
          <w:szCs w:val="24"/>
        </w:rPr>
        <w:t xml:space="preserve">. </w:t>
      </w:r>
      <w:hyperlink r:id="rId66">
        <w:r w:rsidR="00037FF8" w:rsidRPr="000B0C0D">
          <w:rPr>
            <w:rFonts w:ascii="Times New Roman" w:eastAsia="Arial" w:hAnsi="Times New Roman" w:cs="Times New Roman"/>
            <w:sz w:val="24"/>
            <w:szCs w:val="24"/>
          </w:rPr>
          <w:t>Dr. Linda P. Fried, Dean at Columbia University, Mailman School of Public Health</w:t>
        </w:r>
      </w:hyperlink>
      <w:r w:rsidR="00037FF8" w:rsidRPr="000B0C0D">
        <w:rPr>
          <w:rFonts w:ascii="Times New Roman" w:eastAsia="Arial" w:hAnsi="Times New Roman" w:cs="Times New Roman"/>
          <w:sz w:val="24"/>
          <w:szCs w:val="24"/>
        </w:rPr>
        <w:t xml:space="preserve"> is a strong advocate of “prescriptions to volunteer” and wrote a compelling article, “</w:t>
      </w:r>
      <w:hyperlink r:id="rId67">
        <w:r w:rsidR="00037FF8" w:rsidRPr="000B0C0D">
          <w:rPr>
            <w:rFonts w:ascii="Times New Roman" w:eastAsia="Arial" w:hAnsi="Times New Roman" w:cs="Times New Roman"/>
            <w:color w:val="1155CC"/>
            <w:sz w:val="24"/>
            <w:szCs w:val="24"/>
            <w:u w:val="single"/>
          </w:rPr>
          <w:t>A Prescription for the Next Fifty Years of Medicare</w:t>
        </w:r>
      </w:hyperlink>
      <w:r w:rsidR="00037FF8" w:rsidRPr="000B0C0D">
        <w:rPr>
          <w:rFonts w:ascii="Times New Roman" w:eastAsia="Arial" w:hAnsi="Times New Roman" w:cs="Times New Roman"/>
          <w:sz w:val="24"/>
          <w:szCs w:val="24"/>
        </w:rPr>
        <w:t>”</w:t>
      </w:r>
      <w:r w:rsidR="00354B79" w:rsidRPr="000B0C0D">
        <w:rPr>
          <w:rFonts w:ascii="Times New Roman" w:eastAsia="Arial" w:hAnsi="Times New Roman" w:cs="Times New Roman"/>
          <w:sz w:val="24"/>
          <w:szCs w:val="24"/>
        </w:rPr>
        <w:t xml:space="preserve"> (Fried, 2015)</w:t>
      </w:r>
      <w:r w:rsidR="00037FF8" w:rsidRPr="000B0C0D">
        <w:rPr>
          <w:rFonts w:ascii="Times New Roman" w:eastAsia="Arial" w:hAnsi="Times New Roman" w:cs="Times New Roman"/>
          <w:sz w:val="24"/>
          <w:szCs w:val="24"/>
        </w:rPr>
        <w:t xml:space="preserve"> with insightful suggestions to reduce the Medicare costs of mental health by volunteering, training the next cadre of public health and social workers, and preventing the onset of mental illness.</w:t>
      </w:r>
    </w:p>
    <w:p w14:paraId="3B1AC7FC" w14:textId="77777777" w:rsidR="0023653B" w:rsidRPr="000B0C0D" w:rsidRDefault="0023653B" w:rsidP="00B72180">
      <w:pPr>
        <w:spacing w:after="0" w:line="480" w:lineRule="auto"/>
        <w:ind w:firstLine="720"/>
        <w:jc w:val="both"/>
        <w:rPr>
          <w:rFonts w:ascii="Times New Roman" w:hAnsi="Times New Roman" w:cs="Times New Roman"/>
          <w:color w:val="000000"/>
          <w:sz w:val="24"/>
          <w:szCs w:val="24"/>
        </w:rPr>
      </w:pPr>
      <w:r w:rsidRPr="000B0C0D">
        <w:rPr>
          <w:rFonts w:ascii="Times New Roman" w:hAnsi="Times New Roman" w:cs="Times New Roman"/>
          <w:color w:val="000000"/>
          <w:sz w:val="24"/>
          <w:szCs w:val="24"/>
        </w:rPr>
        <w:lastRenderedPageBreak/>
        <w:t>National volunteer programs can help bolster social ties and facilitate the acquisition of information and employment opportunities as well as maintain the health of older adults. As such, federal programs such as Senior Corps (Retired and Senior Volunteer Program, Foster Grandparent Program, and Senior Companion) and Experience Corps can all help to ensure older adults have opportunities to not just give back to their communities through schools, religious organizations and nonprofits, but also maintain an important resource—social capital—to help facilitate longer working lives (</w:t>
      </w:r>
      <w:r w:rsidRPr="000B0C0D">
        <w:rPr>
          <w:rFonts w:ascii="Times New Roman" w:hAnsi="Times New Roman" w:cs="Times New Roman"/>
          <w:bCs/>
          <w:color w:val="000000"/>
          <w:sz w:val="24"/>
          <w:szCs w:val="24"/>
        </w:rPr>
        <w:t>Gonzales</w:t>
      </w:r>
      <w:r w:rsidRPr="000B0C0D">
        <w:rPr>
          <w:rFonts w:ascii="Times New Roman" w:hAnsi="Times New Roman" w:cs="Times New Roman"/>
          <w:color w:val="000000"/>
          <w:sz w:val="24"/>
          <w:szCs w:val="24"/>
        </w:rPr>
        <w:t xml:space="preserve">, Nowell, Brown, &amp; </w:t>
      </w:r>
      <w:proofErr w:type="spellStart"/>
      <w:r w:rsidRPr="000B0C0D">
        <w:rPr>
          <w:rFonts w:ascii="Times New Roman" w:hAnsi="Times New Roman" w:cs="Times New Roman"/>
          <w:color w:val="000000"/>
          <w:sz w:val="24"/>
          <w:szCs w:val="24"/>
        </w:rPr>
        <w:t>Goettge</w:t>
      </w:r>
      <w:proofErr w:type="spellEnd"/>
      <w:r w:rsidRPr="000B0C0D">
        <w:rPr>
          <w:rFonts w:ascii="Times New Roman" w:hAnsi="Times New Roman" w:cs="Times New Roman"/>
          <w:color w:val="000000"/>
          <w:sz w:val="24"/>
          <w:szCs w:val="24"/>
        </w:rPr>
        <w:t>, 2015).</w:t>
      </w:r>
    </w:p>
    <w:p w14:paraId="26BDC421" w14:textId="12DF6656" w:rsidR="0024037B" w:rsidRPr="000B0C0D" w:rsidRDefault="004E4A27" w:rsidP="0086711D">
      <w:pPr>
        <w:spacing w:after="0" w:line="480" w:lineRule="auto"/>
        <w:ind w:firstLine="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Older volunteers improve the lives of children, teenagers, and emerging professionals. </w:t>
      </w:r>
      <w:r w:rsidR="00037FF8" w:rsidRPr="000B0C0D">
        <w:rPr>
          <w:rFonts w:ascii="Times New Roman" w:eastAsia="Arial" w:hAnsi="Times New Roman" w:cs="Times New Roman"/>
          <w:sz w:val="24"/>
          <w:szCs w:val="24"/>
        </w:rPr>
        <w:t>A growing number of intergenerational programs are yielding impressive results (</w:t>
      </w:r>
      <w:hyperlink r:id="rId68">
        <w:r w:rsidR="00037FF8" w:rsidRPr="000B0C0D">
          <w:rPr>
            <w:rFonts w:ascii="Times New Roman" w:eastAsia="Arial" w:hAnsi="Times New Roman" w:cs="Times New Roman"/>
            <w:color w:val="1155CC"/>
            <w:sz w:val="24"/>
            <w:szCs w:val="24"/>
            <w:u w:val="single"/>
          </w:rPr>
          <w:t>Generations United, 2022</w:t>
        </w:r>
      </w:hyperlink>
      <w:r w:rsidR="00037FF8" w:rsidRPr="000B0C0D">
        <w:rPr>
          <w:rFonts w:ascii="Times New Roman" w:eastAsia="Arial" w:hAnsi="Times New Roman" w:cs="Times New Roman"/>
          <w:sz w:val="24"/>
          <w:szCs w:val="24"/>
        </w:rPr>
        <w:t xml:space="preserve">) with increased socioemotional health, improved academic achievement, and high levels of empathy among children to emerging adults. Experience Corps by AARP is one of the most rigorously studied programs (experimental </w:t>
      </w:r>
      <w:r w:rsidR="003A172E" w:rsidRPr="000B0C0D">
        <w:rPr>
          <w:rFonts w:ascii="Times New Roman" w:eastAsia="Arial" w:hAnsi="Times New Roman" w:cs="Times New Roman"/>
          <w:sz w:val="24"/>
          <w:szCs w:val="24"/>
        </w:rPr>
        <w:t xml:space="preserve">and </w:t>
      </w:r>
      <w:r w:rsidR="00037FF8" w:rsidRPr="000B0C0D">
        <w:rPr>
          <w:rFonts w:ascii="Times New Roman" w:eastAsia="Arial" w:hAnsi="Times New Roman" w:cs="Times New Roman"/>
          <w:sz w:val="24"/>
          <w:szCs w:val="24"/>
        </w:rPr>
        <w:t>quasi-experimental designs) with outcomes ranging with improved academic performance for children and cognitive plasticity and functioning for older adults. A video of the program can be found here</w:t>
      </w:r>
      <w:r w:rsidR="00936513" w:rsidRPr="000B0C0D">
        <w:rPr>
          <w:rStyle w:val="FootnoteReference"/>
          <w:rFonts w:ascii="Times New Roman" w:eastAsia="Arial" w:hAnsi="Times New Roman" w:cs="Times New Roman"/>
          <w:color w:val="1155CC"/>
          <w:sz w:val="24"/>
          <w:szCs w:val="24"/>
          <w:u w:val="single"/>
        </w:rPr>
        <w:footnoteReference w:id="6"/>
      </w:r>
      <w:r w:rsidR="00037FF8" w:rsidRPr="000B0C0D">
        <w:rPr>
          <w:rFonts w:ascii="Times New Roman" w:eastAsia="Arial" w:hAnsi="Times New Roman" w:cs="Times New Roman"/>
          <w:sz w:val="24"/>
          <w:szCs w:val="24"/>
        </w:rPr>
        <w:t xml:space="preserve"> and all of the research can be found here</w:t>
      </w:r>
      <w:r w:rsidR="00936513" w:rsidRPr="000B0C0D">
        <w:rPr>
          <w:rStyle w:val="FootnoteReference"/>
          <w:rFonts w:ascii="Times New Roman" w:eastAsia="Arial" w:hAnsi="Times New Roman" w:cs="Times New Roman"/>
          <w:color w:val="1155CC"/>
          <w:sz w:val="24"/>
          <w:szCs w:val="24"/>
          <w:u w:val="single"/>
        </w:rPr>
        <w:footnoteReference w:id="7"/>
      </w:r>
      <w:r w:rsidR="00037FF8" w:rsidRPr="000B0C0D">
        <w:rPr>
          <w:rFonts w:ascii="Times New Roman" w:eastAsia="Arial" w:hAnsi="Times New Roman" w:cs="Times New Roman"/>
          <w:sz w:val="24"/>
          <w:szCs w:val="24"/>
        </w:rPr>
        <w:t>.</w:t>
      </w:r>
    </w:p>
    <w:p w14:paraId="5919E9DF" w14:textId="77777777" w:rsidR="006A0716" w:rsidRPr="000B0C0D" w:rsidRDefault="008B5236" w:rsidP="00142144">
      <w:pPr>
        <w:keepNext/>
        <w:keepLines/>
        <w:pBdr>
          <w:top w:val="nil"/>
          <w:left w:val="nil"/>
          <w:bottom w:val="nil"/>
          <w:right w:val="nil"/>
          <w:between w:val="nil"/>
        </w:pBdr>
        <w:spacing w:after="0" w:line="480" w:lineRule="auto"/>
        <w:jc w:val="center"/>
        <w:rPr>
          <w:rFonts w:ascii="Times New Roman" w:hAnsi="Times New Roman" w:cs="Times New Roman"/>
          <w:b/>
          <w:sz w:val="24"/>
          <w:szCs w:val="24"/>
        </w:rPr>
      </w:pPr>
      <w:r w:rsidRPr="000B0C0D">
        <w:rPr>
          <w:rFonts w:ascii="Times New Roman" w:hAnsi="Times New Roman" w:cs="Times New Roman"/>
          <w:b/>
          <w:sz w:val="24"/>
          <w:szCs w:val="24"/>
        </w:rPr>
        <w:t>Conclusion</w:t>
      </w:r>
    </w:p>
    <w:p w14:paraId="729823C2" w14:textId="694EC05E" w:rsidR="00907BDB" w:rsidRPr="000B0C0D" w:rsidRDefault="00DD2E6E" w:rsidP="00B72180">
      <w:pPr>
        <w:spacing w:after="0" w:line="480" w:lineRule="auto"/>
        <w:ind w:firstLine="720"/>
        <w:jc w:val="both"/>
        <w:rPr>
          <w:rFonts w:ascii="Times New Roman" w:hAnsi="Times New Roman" w:cs="Times New Roman"/>
          <w:sz w:val="24"/>
          <w:szCs w:val="24"/>
        </w:rPr>
      </w:pPr>
      <w:r w:rsidRPr="000B0C0D">
        <w:rPr>
          <w:rFonts w:ascii="Times New Roman" w:hAnsi="Times New Roman" w:cs="Times New Roman"/>
          <w:sz w:val="24"/>
          <w:szCs w:val="24"/>
        </w:rPr>
        <w:t xml:space="preserve">Policies on </w:t>
      </w:r>
      <w:r w:rsidR="00364BFC" w:rsidRPr="000B0C0D">
        <w:rPr>
          <w:rFonts w:ascii="Times New Roman" w:hAnsi="Times New Roman" w:cs="Times New Roman"/>
          <w:sz w:val="24"/>
          <w:szCs w:val="24"/>
        </w:rPr>
        <w:t xml:space="preserve">retirement, </w:t>
      </w:r>
      <w:r w:rsidRPr="000B0C0D">
        <w:rPr>
          <w:rFonts w:ascii="Times New Roman" w:hAnsi="Times New Roman" w:cs="Times New Roman"/>
          <w:sz w:val="24"/>
          <w:szCs w:val="24"/>
        </w:rPr>
        <w:t xml:space="preserve">employment, civic engagement, and caregiving need to be reimagined </w:t>
      </w:r>
      <w:r w:rsidR="00B02669" w:rsidRPr="000B0C0D">
        <w:rPr>
          <w:rFonts w:ascii="Times New Roman" w:hAnsi="Times New Roman" w:cs="Times New Roman"/>
          <w:sz w:val="24"/>
          <w:szCs w:val="24"/>
        </w:rPr>
        <w:t xml:space="preserve">with </w:t>
      </w:r>
      <w:r w:rsidR="00941391" w:rsidRPr="000B0C0D">
        <w:rPr>
          <w:rFonts w:ascii="Times New Roman" w:hAnsi="Times New Roman" w:cs="Times New Roman"/>
          <w:sz w:val="24"/>
          <w:szCs w:val="24"/>
        </w:rPr>
        <w:t xml:space="preserve">the context of </w:t>
      </w:r>
      <w:r w:rsidR="00B02669" w:rsidRPr="000B0C0D">
        <w:rPr>
          <w:rFonts w:ascii="Times New Roman" w:hAnsi="Times New Roman" w:cs="Times New Roman"/>
          <w:sz w:val="24"/>
          <w:szCs w:val="24"/>
        </w:rPr>
        <w:t xml:space="preserve">living </w:t>
      </w:r>
      <w:r w:rsidRPr="000B0C0D">
        <w:rPr>
          <w:rFonts w:ascii="Times New Roman" w:hAnsi="Times New Roman" w:cs="Times New Roman"/>
          <w:sz w:val="24"/>
          <w:szCs w:val="24"/>
        </w:rPr>
        <w:t>100 years</w:t>
      </w:r>
      <w:r w:rsidR="00B02669" w:rsidRPr="000B0C0D">
        <w:rPr>
          <w:rFonts w:ascii="Times New Roman" w:hAnsi="Times New Roman" w:cs="Times New Roman"/>
          <w:sz w:val="24"/>
          <w:szCs w:val="24"/>
        </w:rPr>
        <w:t xml:space="preserve"> and longer</w:t>
      </w:r>
      <w:r w:rsidRPr="000B0C0D">
        <w:rPr>
          <w:rFonts w:ascii="Times New Roman" w:hAnsi="Times New Roman" w:cs="Times New Roman"/>
          <w:sz w:val="24"/>
          <w:szCs w:val="24"/>
        </w:rPr>
        <w:t>. Policies that confront age discrimination in employment – as well as structural discrimination</w:t>
      </w:r>
      <w:r w:rsidR="00680993" w:rsidRPr="000B0C0D">
        <w:rPr>
          <w:rFonts w:ascii="Times New Roman" w:hAnsi="Times New Roman" w:cs="Times New Roman"/>
          <w:sz w:val="24"/>
          <w:szCs w:val="24"/>
        </w:rPr>
        <w:t xml:space="preserve"> and inequities</w:t>
      </w:r>
      <w:r w:rsidRPr="000B0C0D">
        <w:rPr>
          <w:rFonts w:ascii="Times New Roman" w:hAnsi="Times New Roman" w:cs="Times New Roman"/>
          <w:sz w:val="24"/>
          <w:szCs w:val="24"/>
        </w:rPr>
        <w:t xml:space="preserve"> that crosscut races, ethnicities, gender </w:t>
      </w:r>
      <w:r w:rsidR="00941391" w:rsidRPr="000B0C0D">
        <w:rPr>
          <w:rFonts w:ascii="Times New Roman" w:hAnsi="Times New Roman" w:cs="Times New Roman"/>
          <w:sz w:val="24"/>
          <w:szCs w:val="24"/>
        </w:rPr>
        <w:t xml:space="preserve">and other minoritized identities </w:t>
      </w:r>
      <w:r w:rsidRPr="000B0C0D">
        <w:rPr>
          <w:rFonts w:ascii="Times New Roman" w:hAnsi="Times New Roman" w:cs="Times New Roman"/>
          <w:sz w:val="24"/>
          <w:szCs w:val="24"/>
        </w:rPr>
        <w:t>– will likely</w:t>
      </w:r>
      <w:r w:rsidR="0000233D" w:rsidRPr="000B0C0D">
        <w:rPr>
          <w:rFonts w:ascii="Times New Roman" w:hAnsi="Times New Roman" w:cs="Times New Roman"/>
          <w:sz w:val="24"/>
          <w:szCs w:val="24"/>
        </w:rPr>
        <w:t xml:space="preserve"> provide</w:t>
      </w:r>
      <w:r w:rsidRPr="000B0C0D">
        <w:rPr>
          <w:rFonts w:ascii="Times New Roman" w:hAnsi="Times New Roman" w:cs="Times New Roman"/>
          <w:sz w:val="24"/>
          <w:szCs w:val="24"/>
        </w:rPr>
        <w:t xml:space="preserve"> opportunities to work longer</w:t>
      </w:r>
      <w:r w:rsidR="00B02669" w:rsidRPr="000B0C0D">
        <w:rPr>
          <w:rFonts w:ascii="Times New Roman" w:hAnsi="Times New Roman" w:cs="Times New Roman"/>
          <w:sz w:val="24"/>
          <w:szCs w:val="24"/>
        </w:rPr>
        <w:t xml:space="preserve"> and improve health</w:t>
      </w:r>
      <w:r w:rsidRPr="000B0C0D">
        <w:rPr>
          <w:rFonts w:ascii="Times New Roman" w:hAnsi="Times New Roman" w:cs="Times New Roman"/>
          <w:sz w:val="24"/>
          <w:szCs w:val="24"/>
        </w:rPr>
        <w:t xml:space="preserve">. Moreover, civic and care policies have the potential to interact with labor </w:t>
      </w:r>
      <w:r w:rsidR="00B02669" w:rsidRPr="000B0C0D">
        <w:rPr>
          <w:rFonts w:ascii="Times New Roman" w:hAnsi="Times New Roman" w:cs="Times New Roman"/>
          <w:sz w:val="24"/>
          <w:szCs w:val="24"/>
        </w:rPr>
        <w:t>dynamics</w:t>
      </w:r>
      <w:r w:rsidRPr="000B0C0D">
        <w:rPr>
          <w:rFonts w:ascii="Times New Roman" w:hAnsi="Times New Roman" w:cs="Times New Roman"/>
          <w:sz w:val="24"/>
          <w:szCs w:val="24"/>
        </w:rPr>
        <w:t xml:space="preserve"> to promote longer working lives with optimal health, economic, and social </w:t>
      </w:r>
      <w:r w:rsidRPr="000B0C0D">
        <w:rPr>
          <w:rFonts w:ascii="Times New Roman" w:hAnsi="Times New Roman" w:cs="Times New Roman"/>
          <w:sz w:val="24"/>
          <w:szCs w:val="24"/>
        </w:rPr>
        <w:lastRenderedPageBreak/>
        <w:t xml:space="preserve">outcomes. Labor is but one important outcome. Ensuring we promote social ties, </w:t>
      </w:r>
      <w:r w:rsidR="00680993" w:rsidRPr="000B0C0D">
        <w:rPr>
          <w:rFonts w:ascii="Times New Roman" w:hAnsi="Times New Roman" w:cs="Times New Roman"/>
          <w:sz w:val="24"/>
          <w:szCs w:val="24"/>
        </w:rPr>
        <w:t xml:space="preserve">empathy and </w:t>
      </w:r>
      <w:r w:rsidRPr="000B0C0D">
        <w:rPr>
          <w:rFonts w:ascii="Times New Roman" w:hAnsi="Times New Roman" w:cs="Times New Roman"/>
          <w:sz w:val="24"/>
          <w:szCs w:val="24"/>
        </w:rPr>
        <w:t>peace, and a caring society must also be part of our focus</w:t>
      </w:r>
      <w:r w:rsidR="00AB6A56" w:rsidRPr="000B0C0D">
        <w:rPr>
          <w:rFonts w:ascii="Times New Roman" w:hAnsi="Times New Roman" w:cs="Times New Roman"/>
          <w:sz w:val="24"/>
          <w:szCs w:val="24"/>
        </w:rPr>
        <w:t xml:space="preserve"> for applied research</w:t>
      </w:r>
      <w:r w:rsidRPr="000B0C0D">
        <w:rPr>
          <w:rFonts w:ascii="Times New Roman" w:hAnsi="Times New Roman" w:cs="Times New Roman"/>
          <w:sz w:val="24"/>
          <w:szCs w:val="24"/>
        </w:rPr>
        <w:t xml:space="preserve">. </w:t>
      </w:r>
      <w:r w:rsidR="00907BDB" w:rsidRPr="000B0C0D">
        <w:rPr>
          <w:rFonts w:ascii="Times New Roman" w:hAnsi="Times New Roman" w:cs="Times New Roman"/>
          <w:sz w:val="24"/>
          <w:szCs w:val="24"/>
        </w:rPr>
        <w:t xml:space="preserve">The challenge is to ensure we optimize conditions for everyone to </w:t>
      </w:r>
      <w:r w:rsidR="0045028B" w:rsidRPr="000B0C0D">
        <w:rPr>
          <w:rFonts w:ascii="Times New Roman" w:hAnsi="Times New Roman" w:cs="Times New Roman"/>
          <w:sz w:val="24"/>
          <w:szCs w:val="24"/>
        </w:rPr>
        <w:t xml:space="preserve">choose to </w:t>
      </w:r>
      <w:r w:rsidR="00907BDB" w:rsidRPr="000B0C0D">
        <w:rPr>
          <w:rFonts w:ascii="Times New Roman" w:hAnsi="Times New Roman" w:cs="Times New Roman"/>
          <w:sz w:val="24"/>
          <w:szCs w:val="24"/>
        </w:rPr>
        <w:t>participate</w:t>
      </w:r>
      <w:r w:rsidR="00502DAA" w:rsidRPr="000B0C0D">
        <w:rPr>
          <w:rFonts w:ascii="Times New Roman" w:hAnsi="Times New Roman" w:cs="Times New Roman"/>
          <w:sz w:val="24"/>
          <w:szCs w:val="24"/>
        </w:rPr>
        <w:t xml:space="preserve"> by addressing inequities head on, </w:t>
      </w:r>
      <w:r w:rsidR="0045028B" w:rsidRPr="000B0C0D">
        <w:rPr>
          <w:rFonts w:ascii="Times New Roman" w:hAnsi="Times New Roman" w:cs="Times New Roman"/>
          <w:sz w:val="24"/>
          <w:szCs w:val="24"/>
        </w:rPr>
        <w:t>rather than forcing individuals to be productive</w:t>
      </w:r>
      <w:r w:rsidR="00502DAA" w:rsidRPr="000B0C0D">
        <w:rPr>
          <w:rFonts w:ascii="Times New Roman" w:hAnsi="Times New Roman" w:cs="Times New Roman"/>
          <w:sz w:val="24"/>
          <w:szCs w:val="24"/>
        </w:rPr>
        <w:t xml:space="preserve"> in the context of growing inequity</w:t>
      </w:r>
      <w:r w:rsidR="00907BDB" w:rsidRPr="000B0C0D">
        <w:rPr>
          <w:rFonts w:ascii="Times New Roman" w:hAnsi="Times New Roman" w:cs="Times New Roman"/>
          <w:sz w:val="24"/>
          <w:szCs w:val="24"/>
        </w:rPr>
        <w:t>.</w:t>
      </w:r>
    </w:p>
    <w:p w14:paraId="211B01E3" w14:textId="77777777" w:rsidR="00907BDB" w:rsidRPr="000B0C0D" w:rsidRDefault="00907BDB">
      <w:pPr>
        <w:rPr>
          <w:rFonts w:ascii="Times New Roman" w:hAnsi="Times New Roman" w:cs="Times New Roman"/>
          <w:sz w:val="24"/>
          <w:szCs w:val="24"/>
        </w:rPr>
      </w:pPr>
      <w:r w:rsidRPr="000B0C0D">
        <w:rPr>
          <w:rFonts w:ascii="Times New Roman" w:hAnsi="Times New Roman" w:cs="Times New Roman"/>
          <w:sz w:val="24"/>
          <w:szCs w:val="24"/>
        </w:rPr>
        <w:br w:type="page"/>
      </w:r>
    </w:p>
    <w:p w14:paraId="49B2BC5D" w14:textId="77777777" w:rsidR="007B2BA9" w:rsidRPr="000B0C0D" w:rsidRDefault="007B2BA9" w:rsidP="00142144">
      <w:pPr>
        <w:spacing w:after="0" w:line="480" w:lineRule="auto"/>
        <w:jc w:val="center"/>
        <w:rPr>
          <w:rFonts w:ascii="Times New Roman" w:hAnsi="Times New Roman" w:cs="Times New Roman"/>
          <w:b/>
          <w:sz w:val="24"/>
          <w:szCs w:val="24"/>
        </w:rPr>
      </w:pPr>
      <w:r w:rsidRPr="000B0C0D">
        <w:rPr>
          <w:rFonts w:ascii="Times New Roman" w:hAnsi="Times New Roman" w:cs="Times New Roman"/>
          <w:b/>
          <w:sz w:val="24"/>
          <w:szCs w:val="24"/>
        </w:rPr>
        <w:lastRenderedPageBreak/>
        <w:t>References</w:t>
      </w:r>
    </w:p>
    <w:p w14:paraId="1C70AC9A"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AARP and National Alliance for Caregiving. (2020). Caregiving in the United States 2020. Washington (DC): AARP.</w:t>
      </w:r>
    </w:p>
    <w:p w14:paraId="299A54BB"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AARP. (2021). Caregiving Out-of-Pocket Costs Study 2021. Washington (DC): AARP.</w:t>
      </w:r>
    </w:p>
    <w:p w14:paraId="20B15A09"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Abu-Bader SH, Rogers A, </w:t>
      </w:r>
      <w:proofErr w:type="spellStart"/>
      <w:r w:rsidRPr="000B0C0D">
        <w:rPr>
          <w:rFonts w:ascii="Times New Roman" w:eastAsia="Arial" w:hAnsi="Times New Roman" w:cs="Times New Roman"/>
          <w:sz w:val="24"/>
          <w:szCs w:val="24"/>
        </w:rPr>
        <w:t>Barusch</w:t>
      </w:r>
      <w:proofErr w:type="spellEnd"/>
      <w:r w:rsidRPr="000B0C0D">
        <w:rPr>
          <w:rFonts w:ascii="Times New Roman" w:eastAsia="Arial" w:hAnsi="Times New Roman" w:cs="Times New Roman"/>
          <w:sz w:val="24"/>
          <w:szCs w:val="24"/>
        </w:rPr>
        <w:t xml:space="preserve"> AS (2003) Predictors of life satisfaction in frail elderly. </w:t>
      </w:r>
      <w:r w:rsidRPr="000B0C0D">
        <w:rPr>
          <w:rFonts w:ascii="Times New Roman" w:eastAsia="Arial" w:hAnsi="Times New Roman" w:cs="Times New Roman"/>
          <w:i/>
          <w:sz w:val="24"/>
          <w:szCs w:val="24"/>
        </w:rPr>
        <w:t>Journal of Gerontological Social Work</w:t>
      </w:r>
      <w:r w:rsidRPr="000B0C0D">
        <w:rPr>
          <w:rFonts w:ascii="Times New Roman" w:eastAsia="Arial" w:hAnsi="Times New Roman" w:cs="Times New Roman"/>
          <w:sz w:val="24"/>
          <w:szCs w:val="24"/>
        </w:rPr>
        <w:t xml:space="preserve">, 38(3):3–17. </w:t>
      </w:r>
      <w:hyperlink r:id="rId69" w:history="1">
        <w:r w:rsidRPr="000B0C0D">
          <w:rPr>
            <w:rStyle w:val="Hyperlink"/>
            <w:rFonts w:ascii="Times New Roman" w:eastAsia="Arial" w:hAnsi="Times New Roman" w:cs="Times New Roman"/>
            <w:sz w:val="24"/>
            <w:szCs w:val="24"/>
          </w:rPr>
          <w:t>https://doi.org/10.1300/J083v38n03_02</w:t>
        </w:r>
      </w:hyperlink>
    </w:p>
    <w:p w14:paraId="4ED7C56A"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color w:val="000000"/>
          <w:sz w:val="24"/>
          <w:szCs w:val="24"/>
        </w:rPr>
        <w:t>Appelbaum</w:t>
      </w:r>
      <w:r w:rsidRPr="000B0C0D">
        <w:rPr>
          <w:rFonts w:ascii="Times New Roman" w:eastAsia="Arial" w:hAnsi="Times New Roman" w:cs="Times New Roman"/>
          <w:sz w:val="24"/>
          <w:szCs w:val="24"/>
        </w:rPr>
        <w:t xml:space="preserve">, E., &amp; Milkman, R. (2011, January 19). Paid family leave pays off in California [Blog post]. Retrieved from </w:t>
      </w:r>
      <w:hyperlink r:id="rId70">
        <w:r w:rsidRPr="000B0C0D">
          <w:rPr>
            <w:rFonts w:ascii="Times New Roman" w:eastAsia="Arial" w:hAnsi="Times New Roman" w:cs="Times New Roman"/>
            <w:color w:val="1155CC"/>
            <w:sz w:val="24"/>
            <w:szCs w:val="24"/>
            <w:u w:val="single"/>
          </w:rPr>
          <w:t>http://blogs.hbr.org/2011/01/paid-family-leave-pays-off-in/</w:t>
        </w:r>
      </w:hyperlink>
    </w:p>
    <w:p w14:paraId="46BD4B8C"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Baker, L. A., Cahalin, L. P., Gerst, K., &amp; Burr, J. A. (2005). Productive activities and subjective well-being among older adults: The influence of number of activities and time commitment. </w:t>
      </w:r>
      <w:r w:rsidRPr="000B0C0D">
        <w:rPr>
          <w:rFonts w:ascii="Times New Roman" w:eastAsia="Arial" w:hAnsi="Times New Roman" w:cs="Times New Roman"/>
          <w:i/>
          <w:sz w:val="24"/>
          <w:szCs w:val="24"/>
        </w:rPr>
        <w:t>Social Indicators Research</w:t>
      </w:r>
      <w:r w:rsidRPr="000B0C0D">
        <w:rPr>
          <w:rFonts w:ascii="Times New Roman" w:eastAsia="Arial" w:hAnsi="Times New Roman" w:cs="Times New Roman"/>
          <w:sz w:val="24"/>
          <w:szCs w:val="24"/>
        </w:rPr>
        <w:t xml:space="preserve">, 73(3), 431–458. </w:t>
      </w:r>
      <w:hyperlink r:id="rId71">
        <w:r w:rsidRPr="000B0C0D">
          <w:rPr>
            <w:rFonts w:ascii="Times New Roman" w:eastAsia="Arial" w:hAnsi="Times New Roman" w:cs="Times New Roman"/>
            <w:sz w:val="24"/>
            <w:szCs w:val="24"/>
          </w:rPr>
          <w:t>https://doi.org/10.1007/s11205-005-0805-6</w:t>
        </w:r>
      </w:hyperlink>
    </w:p>
    <w:p w14:paraId="6708241B"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eastAsia="Arial" w:hAnsi="Times New Roman" w:cs="Times New Roman"/>
          <w:sz w:val="24"/>
          <w:szCs w:val="24"/>
        </w:rPr>
      </w:pPr>
      <w:r w:rsidRPr="000B0C0D">
        <w:rPr>
          <w:rFonts w:ascii="Times New Roman" w:eastAsia="Arial" w:hAnsi="Times New Roman" w:cs="Times New Roman"/>
          <w:color w:val="222222"/>
          <w:sz w:val="24"/>
          <w:szCs w:val="24"/>
          <w:highlight w:val="white"/>
        </w:rPr>
        <w:t xml:space="preserve">Bangerter, L. R., Fadel, M., </w:t>
      </w:r>
      <w:proofErr w:type="spellStart"/>
      <w:r w:rsidRPr="000B0C0D">
        <w:rPr>
          <w:rFonts w:ascii="Times New Roman" w:eastAsia="Arial" w:hAnsi="Times New Roman" w:cs="Times New Roman"/>
          <w:color w:val="222222"/>
          <w:sz w:val="24"/>
          <w:szCs w:val="24"/>
          <w:highlight w:val="white"/>
        </w:rPr>
        <w:t>Riffin</w:t>
      </w:r>
      <w:proofErr w:type="spellEnd"/>
      <w:r w:rsidRPr="000B0C0D">
        <w:rPr>
          <w:rFonts w:ascii="Times New Roman" w:eastAsia="Arial" w:hAnsi="Times New Roman" w:cs="Times New Roman"/>
          <w:color w:val="222222"/>
          <w:sz w:val="24"/>
          <w:szCs w:val="24"/>
          <w:highlight w:val="white"/>
        </w:rPr>
        <w:t>, C., &amp; Splaine, M. (2019). The Older Americans Act and family caregiving: Perspectives from federal and state levels. </w:t>
      </w:r>
      <w:r w:rsidRPr="000B0C0D">
        <w:rPr>
          <w:rFonts w:ascii="Times New Roman" w:eastAsia="Arial" w:hAnsi="Times New Roman" w:cs="Times New Roman"/>
          <w:i/>
          <w:color w:val="222222"/>
          <w:sz w:val="24"/>
          <w:szCs w:val="24"/>
          <w:highlight w:val="white"/>
        </w:rPr>
        <w:t>Public Policy &amp; Aging Report</w:t>
      </w:r>
      <w:r w:rsidRPr="000B0C0D">
        <w:rPr>
          <w:rFonts w:ascii="Times New Roman" w:eastAsia="Arial" w:hAnsi="Times New Roman" w:cs="Times New Roman"/>
          <w:color w:val="222222"/>
          <w:sz w:val="24"/>
          <w:szCs w:val="24"/>
          <w:highlight w:val="white"/>
        </w:rPr>
        <w:t>, </w:t>
      </w:r>
      <w:r w:rsidRPr="000B0C0D">
        <w:rPr>
          <w:rFonts w:ascii="Times New Roman" w:eastAsia="Arial" w:hAnsi="Times New Roman" w:cs="Times New Roman"/>
          <w:i/>
          <w:color w:val="222222"/>
          <w:sz w:val="24"/>
          <w:szCs w:val="24"/>
          <w:highlight w:val="white"/>
        </w:rPr>
        <w:t>29</w:t>
      </w:r>
      <w:r w:rsidRPr="000B0C0D">
        <w:rPr>
          <w:rFonts w:ascii="Times New Roman" w:eastAsia="Arial" w:hAnsi="Times New Roman" w:cs="Times New Roman"/>
          <w:color w:val="222222"/>
          <w:sz w:val="24"/>
          <w:szCs w:val="24"/>
          <w:highlight w:val="white"/>
        </w:rPr>
        <w:t>(2), 62-66.</w:t>
      </w:r>
    </w:p>
    <w:p w14:paraId="3E5E0F61"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eastAsia="Arial" w:hAnsi="Times New Roman" w:cs="Times New Roman"/>
          <w:sz w:val="24"/>
          <w:szCs w:val="24"/>
        </w:rPr>
      </w:pPr>
      <w:r w:rsidRPr="000B0C0D">
        <w:rPr>
          <w:rFonts w:ascii="Times New Roman" w:eastAsia="Arial" w:hAnsi="Times New Roman" w:cs="Times New Roman"/>
          <w:color w:val="222222"/>
          <w:sz w:val="24"/>
          <w:szCs w:val="24"/>
          <w:highlight w:val="white"/>
        </w:rPr>
        <w:t>Bauer, J. M., &amp; Sousa-Poza, A. (2015). Impacts of informal caregiving on caregiver employment, health, and family. </w:t>
      </w:r>
      <w:r w:rsidRPr="000B0C0D">
        <w:rPr>
          <w:rFonts w:ascii="Times New Roman" w:eastAsia="Arial" w:hAnsi="Times New Roman" w:cs="Times New Roman"/>
          <w:i/>
          <w:color w:val="222222"/>
          <w:sz w:val="24"/>
          <w:szCs w:val="24"/>
          <w:highlight w:val="white"/>
        </w:rPr>
        <w:t>Journal of Population Ageing</w:t>
      </w:r>
      <w:r w:rsidRPr="000B0C0D">
        <w:rPr>
          <w:rFonts w:ascii="Times New Roman" w:eastAsia="Arial" w:hAnsi="Times New Roman" w:cs="Times New Roman"/>
          <w:color w:val="222222"/>
          <w:sz w:val="24"/>
          <w:szCs w:val="24"/>
          <w:highlight w:val="white"/>
        </w:rPr>
        <w:t>, </w:t>
      </w:r>
      <w:r w:rsidRPr="000B0C0D">
        <w:rPr>
          <w:rFonts w:ascii="Times New Roman" w:eastAsia="Arial" w:hAnsi="Times New Roman" w:cs="Times New Roman"/>
          <w:i/>
          <w:color w:val="222222"/>
          <w:sz w:val="24"/>
          <w:szCs w:val="24"/>
          <w:highlight w:val="white"/>
        </w:rPr>
        <w:t>8</w:t>
      </w:r>
      <w:r w:rsidRPr="000B0C0D">
        <w:rPr>
          <w:rFonts w:ascii="Times New Roman" w:eastAsia="Arial" w:hAnsi="Times New Roman" w:cs="Times New Roman"/>
          <w:color w:val="222222"/>
          <w:sz w:val="24"/>
          <w:szCs w:val="24"/>
          <w:highlight w:val="white"/>
        </w:rPr>
        <w:t>, 113-145.</w:t>
      </w:r>
    </w:p>
    <w:p w14:paraId="3980C179"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eastAsia="Arial" w:hAnsi="Times New Roman" w:cs="Times New Roman"/>
          <w:sz w:val="24"/>
          <w:szCs w:val="24"/>
        </w:rPr>
      </w:pPr>
      <w:r w:rsidRPr="000B0C0D">
        <w:rPr>
          <w:rFonts w:ascii="Times New Roman" w:eastAsia="Arial" w:hAnsi="Times New Roman" w:cs="Times New Roman"/>
          <w:color w:val="222222"/>
          <w:sz w:val="24"/>
          <w:szCs w:val="24"/>
          <w:highlight w:val="white"/>
        </w:rPr>
        <w:t>Beach, S. R., Schulz, R., Donovan, H., &amp; Rosland, A. M. (2021). Family caregiving during the COVID-19 pandemic. </w:t>
      </w:r>
      <w:r w:rsidRPr="000B0C0D">
        <w:rPr>
          <w:rFonts w:ascii="Times New Roman" w:eastAsia="Arial" w:hAnsi="Times New Roman" w:cs="Times New Roman"/>
          <w:i/>
          <w:color w:val="222222"/>
          <w:sz w:val="24"/>
          <w:szCs w:val="24"/>
          <w:highlight w:val="white"/>
        </w:rPr>
        <w:t>The gerontologist</w:t>
      </w:r>
      <w:r w:rsidRPr="000B0C0D">
        <w:rPr>
          <w:rFonts w:ascii="Times New Roman" w:eastAsia="Arial" w:hAnsi="Times New Roman" w:cs="Times New Roman"/>
          <w:color w:val="222222"/>
          <w:sz w:val="24"/>
          <w:szCs w:val="24"/>
          <w:highlight w:val="white"/>
        </w:rPr>
        <w:t>, </w:t>
      </w:r>
      <w:r w:rsidRPr="000B0C0D">
        <w:rPr>
          <w:rFonts w:ascii="Times New Roman" w:eastAsia="Arial" w:hAnsi="Times New Roman" w:cs="Times New Roman"/>
          <w:i/>
          <w:color w:val="222222"/>
          <w:sz w:val="24"/>
          <w:szCs w:val="24"/>
          <w:highlight w:val="white"/>
        </w:rPr>
        <w:t>61</w:t>
      </w:r>
      <w:r w:rsidRPr="000B0C0D">
        <w:rPr>
          <w:rFonts w:ascii="Times New Roman" w:eastAsia="Arial" w:hAnsi="Times New Roman" w:cs="Times New Roman"/>
          <w:color w:val="222222"/>
          <w:sz w:val="24"/>
          <w:szCs w:val="24"/>
          <w:highlight w:val="white"/>
        </w:rPr>
        <w:t>(5), 650-660.</w:t>
      </w:r>
    </w:p>
    <w:p w14:paraId="1B8B1281"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proofErr w:type="spellStart"/>
      <w:r w:rsidRPr="000B0C0D">
        <w:rPr>
          <w:rFonts w:ascii="Times New Roman" w:eastAsia="Arial" w:hAnsi="Times New Roman" w:cs="Times New Roman"/>
          <w:sz w:val="24"/>
          <w:szCs w:val="24"/>
        </w:rPr>
        <w:t>Borgonovi</w:t>
      </w:r>
      <w:proofErr w:type="spellEnd"/>
      <w:r w:rsidRPr="000B0C0D">
        <w:rPr>
          <w:rFonts w:ascii="Times New Roman" w:eastAsia="Arial" w:hAnsi="Times New Roman" w:cs="Times New Roman"/>
          <w:sz w:val="24"/>
          <w:szCs w:val="24"/>
        </w:rPr>
        <w:t xml:space="preserve"> F. (2008). Doing well by doing good. The relationship between formal volunteering and self-reported health and happiness. </w:t>
      </w:r>
      <w:r w:rsidRPr="000B0C0D">
        <w:rPr>
          <w:rFonts w:ascii="Times New Roman" w:eastAsia="Arial" w:hAnsi="Times New Roman" w:cs="Times New Roman"/>
          <w:i/>
          <w:sz w:val="24"/>
          <w:szCs w:val="24"/>
        </w:rPr>
        <w:t>Social Science &amp; Medicine</w:t>
      </w:r>
      <w:r w:rsidRPr="000B0C0D">
        <w:rPr>
          <w:rFonts w:ascii="Times New Roman" w:eastAsia="Arial" w:hAnsi="Times New Roman" w:cs="Times New Roman"/>
          <w:sz w:val="24"/>
          <w:szCs w:val="24"/>
        </w:rPr>
        <w:t xml:space="preserve"> </w:t>
      </w:r>
      <w:r w:rsidRPr="000B0C0D">
        <w:rPr>
          <w:rFonts w:ascii="Times New Roman" w:eastAsia="Arial" w:hAnsi="Times New Roman" w:cs="Times New Roman"/>
          <w:i/>
          <w:sz w:val="24"/>
          <w:szCs w:val="24"/>
        </w:rPr>
        <w:t>66</w:t>
      </w:r>
      <w:r w:rsidRPr="000B0C0D">
        <w:rPr>
          <w:rFonts w:ascii="Times New Roman" w:eastAsia="Arial" w:hAnsi="Times New Roman" w:cs="Times New Roman"/>
          <w:sz w:val="24"/>
          <w:szCs w:val="24"/>
        </w:rPr>
        <w:t>(11), 2321–2334. https://doi.org/10.1016/j.socscimed.2008.01.011</w:t>
      </w:r>
    </w:p>
    <w:p w14:paraId="4151A6A5" w14:textId="77777777" w:rsidR="00CC475B" w:rsidRPr="000B0C0D" w:rsidRDefault="00CC475B" w:rsidP="00E15995">
      <w:pPr>
        <w:pBdr>
          <w:top w:val="nil"/>
          <w:left w:val="nil"/>
          <w:bottom w:val="nil"/>
          <w:right w:val="nil"/>
          <w:between w:val="nil"/>
        </w:pBdr>
        <w:tabs>
          <w:tab w:val="left" w:pos="720"/>
        </w:tabs>
        <w:spacing w:after="0" w:line="480" w:lineRule="auto"/>
        <w:ind w:left="720" w:hanging="720"/>
        <w:rPr>
          <w:rFonts w:ascii="Times New Roman" w:eastAsia="Times New Roman" w:hAnsi="Times New Roman" w:cs="Times New Roman"/>
          <w:sz w:val="24"/>
          <w:szCs w:val="24"/>
        </w:rPr>
      </w:pPr>
      <w:proofErr w:type="spellStart"/>
      <w:r w:rsidRPr="000B0C0D">
        <w:rPr>
          <w:rFonts w:ascii="Times New Roman" w:eastAsia="Arial" w:hAnsi="Times New Roman" w:cs="Times New Roman"/>
          <w:sz w:val="24"/>
          <w:szCs w:val="24"/>
        </w:rPr>
        <w:lastRenderedPageBreak/>
        <w:t>Braveman</w:t>
      </w:r>
      <w:proofErr w:type="spellEnd"/>
      <w:r w:rsidRPr="000B0C0D">
        <w:rPr>
          <w:rFonts w:ascii="Times New Roman" w:eastAsia="Times New Roman" w:hAnsi="Times New Roman" w:cs="Times New Roman"/>
          <w:sz w:val="24"/>
          <w:szCs w:val="24"/>
        </w:rPr>
        <w:t xml:space="preserve"> P. (2006). Health disparities and health equity: concepts and measurement. </w:t>
      </w:r>
      <w:r w:rsidRPr="000B0C0D">
        <w:rPr>
          <w:rFonts w:ascii="Times New Roman" w:eastAsia="Times New Roman" w:hAnsi="Times New Roman" w:cs="Times New Roman"/>
          <w:i/>
          <w:iCs/>
          <w:sz w:val="24"/>
          <w:szCs w:val="24"/>
        </w:rPr>
        <w:t>Annual review of public health</w:t>
      </w:r>
      <w:r w:rsidRPr="000B0C0D">
        <w:rPr>
          <w:rFonts w:ascii="Times New Roman" w:eastAsia="Times New Roman" w:hAnsi="Times New Roman" w:cs="Times New Roman"/>
          <w:sz w:val="24"/>
          <w:szCs w:val="24"/>
        </w:rPr>
        <w:t xml:space="preserve">, </w:t>
      </w:r>
      <w:r w:rsidRPr="000B0C0D">
        <w:rPr>
          <w:rFonts w:ascii="Times New Roman" w:eastAsia="Times New Roman" w:hAnsi="Times New Roman" w:cs="Times New Roman"/>
          <w:i/>
          <w:iCs/>
          <w:sz w:val="24"/>
          <w:szCs w:val="24"/>
        </w:rPr>
        <w:t>27</w:t>
      </w:r>
      <w:r w:rsidRPr="000B0C0D">
        <w:rPr>
          <w:rFonts w:ascii="Times New Roman" w:eastAsia="Times New Roman" w:hAnsi="Times New Roman" w:cs="Times New Roman"/>
          <w:sz w:val="24"/>
          <w:szCs w:val="24"/>
        </w:rPr>
        <w:t>, 167–194. https://doi.org/10.1146/annurev.publhealth.27.021405.102103</w:t>
      </w:r>
    </w:p>
    <w:p w14:paraId="7472E23A"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eastAsia="Arial" w:hAnsi="Times New Roman" w:cs="Times New Roman"/>
          <w:sz w:val="24"/>
          <w:szCs w:val="24"/>
        </w:rPr>
      </w:pPr>
      <w:r w:rsidRPr="000B0C0D">
        <w:rPr>
          <w:rFonts w:ascii="Times New Roman" w:eastAsia="Arial" w:hAnsi="Times New Roman" w:cs="Times New Roman"/>
          <w:color w:val="222222"/>
          <w:sz w:val="24"/>
          <w:szCs w:val="24"/>
          <w:highlight w:val="white"/>
        </w:rPr>
        <w:t>Brown, R. M., &amp; Brown, S. L. (2014). Informal caregiving: A reappraisal of effects on caregivers. </w:t>
      </w:r>
      <w:r w:rsidRPr="000B0C0D">
        <w:rPr>
          <w:rFonts w:ascii="Times New Roman" w:eastAsia="Arial" w:hAnsi="Times New Roman" w:cs="Times New Roman"/>
          <w:i/>
          <w:color w:val="222222"/>
          <w:sz w:val="24"/>
          <w:szCs w:val="24"/>
          <w:highlight w:val="white"/>
        </w:rPr>
        <w:t>Social Issues and Policy Review</w:t>
      </w:r>
      <w:r w:rsidRPr="000B0C0D">
        <w:rPr>
          <w:rFonts w:ascii="Times New Roman" w:eastAsia="Arial" w:hAnsi="Times New Roman" w:cs="Times New Roman"/>
          <w:color w:val="222222"/>
          <w:sz w:val="24"/>
          <w:szCs w:val="24"/>
          <w:highlight w:val="white"/>
        </w:rPr>
        <w:t>, </w:t>
      </w:r>
      <w:r w:rsidRPr="000B0C0D">
        <w:rPr>
          <w:rFonts w:ascii="Times New Roman" w:eastAsia="Arial" w:hAnsi="Times New Roman" w:cs="Times New Roman"/>
          <w:i/>
          <w:color w:val="222222"/>
          <w:sz w:val="24"/>
          <w:szCs w:val="24"/>
          <w:highlight w:val="white"/>
        </w:rPr>
        <w:t>8</w:t>
      </w:r>
      <w:r w:rsidRPr="000B0C0D">
        <w:rPr>
          <w:rFonts w:ascii="Times New Roman" w:eastAsia="Arial" w:hAnsi="Times New Roman" w:cs="Times New Roman"/>
          <w:color w:val="222222"/>
          <w:sz w:val="24"/>
          <w:szCs w:val="24"/>
          <w:highlight w:val="white"/>
        </w:rPr>
        <w:t>(1), 74-102.</w:t>
      </w:r>
    </w:p>
    <w:p w14:paraId="765DC68D"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1155CC"/>
          <w:sz w:val="24"/>
          <w:szCs w:val="24"/>
          <w:highlight w:val="white"/>
        </w:rPr>
      </w:pPr>
      <w:r w:rsidRPr="000B0C0D">
        <w:rPr>
          <w:rFonts w:ascii="Times New Roman" w:eastAsia="Times New Roman" w:hAnsi="Times New Roman" w:cs="Times New Roman"/>
          <w:color w:val="222222"/>
          <w:sz w:val="24"/>
          <w:szCs w:val="24"/>
          <w:highlight w:val="white"/>
        </w:rPr>
        <w:t xml:space="preserve">Byrd, D. R., Gonzales, E., Beatty Moody, D. L., Marshall, G. L., </w:t>
      </w:r>
      <w:proofErr w:type="spellStart"/>
      <w:r w:rsidRPr="000B0C0D">
        <w:rPr>
          <w:rFonts w:ascii="Times New Roman" w:eastAsia="Times New Roman" w:hAnsi="Times New Roman" w:cs="Times New Roman"/>
          <w:color w:val="222222"/>
          <w:sz w:val="24"/>
          <w:szCs w:val="24"/>
          <w:highlight w:val="white"/>
        </w:rPr>
        <w:t>Zahodne</w:t>
      </w:r>
      <w:proofErr w:type="spellEnd"/>
      <w:r w:rsidRPr="000B0C0D">
        <w:rPr>
          <w:rFonts w:ascii="Times New Roman" w:eastAsia="Times New Roman" w:hAnsi="Times New Roman" w:cs="Times New Roman"/>
          <w:color w:val="222222"/>
          <w:sz w:val="24"/>
          <w:szCs w:val="24"/>
          <w:highlight w:val="white"/>
        </w:rPr>
        <w:t xml:space="preserve">, L. B., Thorpe Jr., R. J., &amp; Whitfield, K. E. (2020). </w:t>
      </w:r>
      <w:hyperlink r:id="rId72">
        <w:r w:rsidRPr="000B0C0D">
          <w:rPr>
            <w:rFonts w:ascii="Times New Roman" w:eastAsia="Times New Roman" w:hAnsi="Times New Roman" w:cs="Times New Roman"/>
            <w:color w:val="1155CC"/>
            <w:sz w:val="24"/>
            <w:szCs w:val="24"/>
            <w:highlight w:val="white"/>
            <w:u w:val="single"/>
          </w:rPr>
          <w:t>Interactive Effects of Chronic Health Conditions And Financial Hardship On Episodic Memory Among Older Blacks: Findings From The Health And Retirement Study</w:t>
        </w:r>
      </w:hyperlink>
      <w:r w:rsidRPr="000B0C0D">
        <w:rPr>
          <w:rFonts w:ascii="Times New Roman" w:eastAsia="Times New Roman" w:hAnsi="Times New Roman" w:cs="Times New Roman"/>
          <w:color w:val="222222"/>
          <w:sz w:val="24"/>
          <w:szCs w:val="24"/>
          <w:highlight w:val="white"/>
        </w:rPr>
        <w:t xml:space="preserve">, </w:t>
      </w:r>
      <w:r w:rsidRPr="000B0C0D">
        <w:rPr>
          <w:rFonts w:ascii="Times New Roman" w:eastAsia="Times New Roman" w:hAnsi="Times New Roman" w:cs="Times New Roman"/>
          <w:i/>
          <w:color w:val="222222"/>
          <w:sz w:val="24"/>
          <w:szCs w:val="24"/>
          <w:highlight w:val="white"/>
        </w:rPr>
        <w:t>Research in Human Development, 17</w:t>
      </w:r>
      <w:r w:rsidRPr="000B0C0D">
        <w:rPr>
          <w:rFonts w:ascii="Times New Roman" w:eastAsia="Times New Roman" w:hAnsi="Times New Roman" w:cs="Times New Roman"/>
          <w:color w:val="222222"/>
          <w:sz w:val="24"/>
          <w:szCs w:val="24"/>
          <w:highlight w:val="white"/>
        </w:rPr>
        <w:t xml:space="preserve">(1), 41-56, DOI: </w:t>
      </w:r>
      <w:hyperlink r:id="rId73">
        <w:r w:rsidRPr="000B0C0D">
          <w:rPr>
            <w:rFonts w:ascii="Times New Roman" w:eastAsia="Times New Roman" w:hAnsi="Times New Roman" w:cs="Times New Roman"/>
            <w:color w:val="1155CC"/>
            <w:sz w:val="24"/>
            <w:szCs w:val="24"/>
            <w:highlight w:val="white"/>
          </w:rPr>
          <w:t>10.1080/15427609.2020.1746159</w:t>
        </w:r>
      </w:hyperlink>
    </w:p>
    <w:p w14:paraId="0696F641"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color w:val="000000"/>
          <w:sz w:val="24"/>
          <w:szCs w:val="24"/>
        </w:rPr>
        <w:t>Campaign</w:t>
      </w:r>
      <w:r w:rsidRPr="000B0C0D">
        <w:rPr>
          <w:rFonts w:ascii="Times New Roman" w:eastAsia="Arial" w:hAnsi="Times New Roman" w:cs="Times New Roman"/>
          <w:sz w:val="24"/>
          <w:szCs w:val="24"/>
        </w:rPr>
        <w:t xml:space="preserve"> for DC Paid Family Leave. (2016). </w:t>
      </w:r>
      <w:hyperlink r:id="rId74" w:history="1">
        <w:r w:rsidRPr="000B0C0D">
          <w:rPr>
            <w:rStyle w:val="Hyperlink"/>
            <w:rFonts w:ascii="Times New Roman" w:eastAsia="Arial" w:hAnsi="Times New Roman" w:cs="Times New Roman"/>
            <w:sz w:val="24"/>
            <w:szCs w:val="24"/>
          </w:rPr>
          <w:t>Paid Leave passes a preliminary vote at the DC council [Press release]</w:t>
        </w:r>
      </w:hyperlink>
      <w:r w:rsidRPr="000B0C0D">
        <w:rPr>
          <w:rFonts w:ascii="Times New Roman" w:eastAsia="Arial" w:hAnsi="Times New Roman" w:cs="Times New Roman"/>
          <w:sz w:val="24"/>
          <w:szCs w:val="24"/>
        </w:rPr>
        <w:t xml:space="preserve">. </w:t>
      </w:r>
    </w:p>
    <w:p w14:paraId="6871C5CC"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color w:val="000000"/>
          <w:sz w:val="24"/>
          <w:szCs w:val="24"/>
        </w:rPr>
        <w:t xml:space="preserve">Carolan, K., Gonzales, E., Lee, K., &amp; </w:t>
      </w:r>
      <w:proofErr w:type="spellStart"/>
      <w:r w:rsidRPr="000B0C0D">
        <w:rPr>
          <w:rFonts w:ascii="Times New Roman" w:eastAsia="Arial" w:hAnsi="Times New Roman" w:cs="Times New Roman"/>
          <w:color w:val="000000"/>
          <w:sz w:val="24"/>
          <w:szCs w:val="24"/>
        </w:rPr>
        <w:t>Harootyan</w:t>
      </w:r>
      <w:proofErr w:type="spellEnd"/>
      <w:r w:rsidRPr="000B0C0D">
        <w:rPr>
          <w:rFonts w:ascii="Times New Roman" w:eastAsia="Arial" w:hAnsi="Times New Roman" w:cs="Times New Roman"/>
          <w:color w:val="000000"/>
          <w:sz w:val="24"/>
          <w:szCs w:val="24"/>
        </w:rPr>
        <w:t xml:space="preserve">, B. (2020). </w:t>
      </w:r>
      <w:hyperlink r:id="rId75">
        <w:r w:rsidRPr="000B0C0D">
          <w:rPr>
            <w:rFonts w:ascii="Times New Roman" w:eastAsia="Arial" w:hAnsi="Times New Roman" w:cs="Times New Roman"/>
            <w:color w:val="0000FF"/>
            <w:sz w:val="24"/>
            <w:szCs w:val="24"/>
            <w:u w:val="single"/>
          </w:rPr>
          <w:t>Institutional and Individual Factors Affecting Health and Employment among Low-Income Women with Chronic Health Conditions</w:t>
        </w:r>
      </w:hyperlink>
      <w:r w:rsidRPr="000B0C0D">
        <w:rPr>
          <w:rFonts w:ascii="Times New Roman" w:eastAsia="Arial" w:hAnsi="Times New Roman" w:cs="Times New Roman"/>
          <w:color w:val="000000"/>
          <w:sz w:val="24"/>
          <w:szCs w:val="24"/>
        </w:rPr>
        <w:t xml:space="preserve">. </w:t>
      </w:r>
      <w:r w:rsidRPr="000B0C0D">
        <w:rPr>
          <w:rFonts w:ascii="Times New Roman" w:eastAsia="Arial" w:hAnsi="Times New Roman" w:cs="Times New Roman"/>
          <w:i/>
          <w:color w:val="000000"/>
          <w:sz w:val="24"/>
          <w:szCs w:val="24"/>
        </w:rPr>
        <w:t>Journals of Gerontology: Social Sciences, 75</w:t>
      </w:r>
      <w:r w:rsidRPr="000B0C0D">
        <w:rPr>
          <w:rFonts w:ascii="Times New Roman" w:eastAsia="Arial" w:hAnsi="Times New Roman" w:cs="Times New Roman"/>
          <w:color w:val="000000"/>
          <w:sz w:val="24"/>
          <w:szCs w:val="24"/>
        </w:rPr>
        <w:t xml:space="preserve">(5),1062-1071. </w:t>
      </w:r>
      <w:hyperlink r:id="rId76">
        <w:r w:rsidRPr="000B0C0D">
          <w:rPr>
            <w:rFonts w:ascii="Times New Roman" w:eastAsia="Arial" w:hAnsi="Times New Roman" w:cs="Times New Roman"/>
            <w:color w:val="000000"/>
            <w:sz w:val="24"/>
            <w:szCs w:val="24"/>
          </w:rPr>
          <w:t>DOI: 10.1093/</w:t>
        </w:r>
        <w:proofErr w:type="spellStart"/>
        <w:r w:rsidRPr="000B0C0D">
          <w:rPr>
            <w:rFonts w:ascii="Times New Roman" w:eastAsia="Arial" w:hAnsi="Times New Roman" w:cs="Times New Roman"/>
            <w:color w:val="000000"/>
            <w:sz w:val="24"/>
            <w:szCs w:val="24"/>
          </w:rPr>
          <w:t>geronb</w:t>
        </w:r>
        <w:proofErr w:type="spellEnd"/>
        <w:r w:rsidRPr="000B0C0D">
          <w:rPr>
            <w:rFonts w:ascii="Times New Roman" w:eastAsia="Arial" w:hAnsi="Times New Roman" w:cs="Times New Roman"/>
            <w:color w:val="000000"/>
            <w:sz w:val="24"/>
            <w:szCs w:val="24"/>
          </w:rPr>
          <w:t>/gby149</w:t>
        </w:r>
      </w:hyperlink>
      <w:r w:rsidRPr="000B0C0D">
        <w:rPr>
          <w:rFonts w:ascii="Times New Roman" w:eastAsia="Arial" w:hAnsi="Times New Roman" w:cs="Times New Roman"/>
          <w:color w:val="000000"/>
          <w:sz w:val="24"/>
          <w:szCs w:val="24"/>
        </w:rPr>
        <w:t>.</w:t>
      </w:r>
    </w:p>
    <w:p w14:paraId="6FBE0710"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proofErr w:type="spellStart"/>
      <w:r w:rsidRPr="000B0C0D">
        <w:rPr>
          <w:rFonts w:ascii="Times New Roman" w:eastAsia="Arial" w:hAnsi="Times New Roman" w:cs="Times New Roman"/>
          <w:sz w:val="24"/>
          <w:szCs w:val="24"/>
        </w:rPr>
        <w:t>Chambre</w:t>
      </w:r>
      <w:proofErr w:type="spellEnd"/>
      <w:r w:rsidRPr="000B0C0D">
        <w:rPr>
          <w:rFonts w:ascii="Times New Roman" w:eastAsia="Arial" w:hAnsi="Times New Roman" w:cs="Times New Roman"/>
          <w:sz w:val="24"/>
          <w:szCs w:val="24"/>
        </w:rPr>
        <w:t xml:space="preserve"> S. (1984) Is volunteering a substitute for role loss in old age? An empirical test of activity theory. Gerontologist 24(3):292–298. </w:t>
      </w:r>
      <w:hyperlink r:id="rId77">
        <w:r w:rsidRPr="000B0C0D">
          <w:rPr>
            <w:rFonts w:ascii="Times New Roman" w:eastAsia="Arial" w:hAnsi="Times New Roman" w:cs="Times New Roman"/>
            <w:sz w:val="24"/>
            <w:szCs w:val="24"/>
          </w:rPr>
          <w:t>https://doi.org/10.1093/geront/24.3</w:t>
        </w:r>
      </w:hyperlink>
      <w:hyperlink r:id="rId78">
        <w:r w:rsidRPr="000B0C0D">
          <w:rPr>
            <w:rFonts w:ascii="Times New Roman" w:eastAsia="Arial" w:hAnsi="Times New Roman" w:cs="Times New Roman"/>
            <w:sz w:val="24"/>
            <w:szCs w:val="24"/>
          </w:rPr>
          <w:t>.292</w:t>
        </w:r>
      </w:hyperlink>
    </w:p>
    <w:p w14:paraId="6821D67D" w14:textId="77777777" w:rsidR="00CC475B" w:rsidRPr="000B0C0D" w:rsidRDefault="00CC475B" w:rsidP="00142144">
      <w:pPr>
        <w:tabs>
          <w:tab w:val="left" w:pos="720"/>
        </w:tabs>
        <w:spacing w:after="0" w:line="480" w:lineRule="auto"/>
        <w:ind w:left="720"/>
        <w:rPr>
          <w:rFonts w:ascii="Times New Roman" w:eastAsia="Arial" w:hAnsi="Times New Roman" w:cs="Times New Roman"/>
          <w:sz w:val="24"/>
          <w:szCs w:val="24"/>
        </w:rPr>
      </w:pPr>
      <w:proofErr w:type="spellStart"/>
      <w:r w:rsidRPr="000B0C0D">
        <w:rPr>
          <w:rFonts w:ascii="Times New Roman" w:eastAsia="Arial" w:hAnsi="Times New Roman" w:cs="Times New Roman"/>
          <w:sz w:val="24"/>
          <w:szCs w:val="24"/>
        </w:rPr>
        <w:t>Chatterji</w:t>
      </w:r>
      <w:proofErr w:type="spellEnd"/>
      <w:r w:rsidRPr="000B0C0D">
        <w:rPr>
          <w:rFonts w:ascii="Times New Roman" w:eastAsia="Arial" w:hAnsi="Times New Roman" w:cs="Times New Roman"/>
          <w:sz w:val="24"/>
          <w:szCs w:val="24"/>
        </w:rPr>
        <w:t xml:space="preserve">, P., &amp; Markowitz, S. (2012). Family leave after childbirth and the mental health of new mothers. </w:t>
      </w:r>
      <w:r w:rsidRPr="000B0C0D">
        <w:rPr>
          <w:rFonts w:ascii="Times New Roman" w:eastAsia="Arial" w:hAnsi="Times New Roman" w:cs="Times New Roman"/>
          <w:i/>
          <w:sz w:val="24"/>
          <w:szCs w:val="24"/>
        </w:rPr>
        <w:t>Journal of Mental Health Policy and Economics,</w:t>
      </w:r>
      <w:r w:rsidRPr="000B0C0D">
        <w:rPr>
          <w:rFonts w:ascii="Times New Roman" w:eastAsia="Arial" w:hAnsi="Times New Roman" w:cs="Times New Roman"/>
          <w:sz w:val="24"/>
          <w:szCs w:val="24"/>
        </w:rPr>
        <w:t xml:space="preserve"> 15(2), 61–76.</w:t>
      </w:r>
    </w:p>
    <w:p w14:paraId="752E65FA" w14:textId="77777777" w:rsidR="00CC475B" w:rsidRPr="000B0C0D" w:rsidRDefault="00CC475B" w:rsidP="00142144">
      <w:pPr>
        <w:tabs>
          <w:tab w:val="left" w:pos="720"/>
        </w:tabs>
        <w:spacing w:after="0" w:line="480" w:lineRule="auto"/>
        <w:ind w:left="720"/>
        <w:rPr>
          <w:rFonts w:ascii="Times New Roman" w:eastAsia="Arial" w:hAnsi="Times New Roman" w:cs="Times New Roman"/>
          <w:sz w:val="24"/>
          <w:szCs w:val="24"/>
        </w:rPr>
      </w:pPr>
      <w:proofErr w:type="spellStart"/>
      <w:r w:rsidRPr="000B0C0D">
        <w:rPr>
          <w:rFonts w:ascii="Times New Roman" w:eastAsia="Arial" w:hAnsi="Times New Roman" w:cs="Times New Roman"/>
          <w:sz w:val="24"/>
          <w:szCs w:val="24"/>
        </w:rPr>
        <w:t>Chatterji</w:t>
      </w:r>
      <w:proofErr w:type="spellEnd"/>
      <w:r w:rsidRPr="000B0C0D">
        <w:rPr>
          <w:rFonts w:ascii="Times New Roman" w:eastAsia="Arial" w:hAnsi="Times New Roman" w:cs="Times New Roman"/>
          <w:sz w:val="24"/>
          <w:szCs w:val="24"/>
        </w:rPr>
        <w:t xml:space="preserve">, P., &amp; Markowitz, S. (2012). Family leave after childbirth and the mental health of new mothers. </w:t>
      </w:r>
      <w:r w:rsidRPr="000B0C0D">
        <w:rPr>
          <w:rFonts w:ascii="Times New Roman" w:eastAsia="Arial" w:hAnsi="Times New Roman" w:cs="Times New Roman"/>
          <w:i/>
          <w:sz w:val="24"/>
          <w:szCs w:val="24"/>
        </w:rPr>
        <w:t>Journal of Mental Health Policy and Economics,</w:t>
      </w:r>
      <w:r w:rsidRPr="000B0C0D">
        <w:rPr>
          <w:rFonts w:ascii="Times New Roman" w:eastAsia="Arial" w:hAnsi="Times New Roman" w:cs="Times New Roman"/>
          <w:sz w:val="24"/>
          <w:szCs w:val="24"/>
        </w:rPr>
        <w:t xml:space="preserve"> 15(2), 61–76.</w:t>
      </w:r>
    </w:p>
    <w:p w14:paraId="100B2F98" w14:textId="77777777" w:rsidR="00CC475B" w:rsidRPr="000B0C0D" w:rsidRDefault="00CC475B" w:rsidP="003602DD">
      <w:pPr>
        <w:tabs>
          <w:tab w:val="left" w:pos="90"/>
          <w:tab w:val="left" w:pos="720"/>
        </w:tabs>
        <w:spacing w:after="0" w:line="480" w:lineRule="auto"/>
        <w:ind w:left="720" w:hanging="720"/>
        <w:rPr>
          <w:rFonts w:ascii="Times New Roman" w:hAnsi="Times New Roman" w:cs="Times New Roman"/>
          <w:sz w:val="24"/>
          <w:szCs w:val="24"/>
        </w:rPr>
      </w:pPr>
      <w:proofErr w:type="spellStart"/>
      <w:r w:rsidRPr="000B0C0D">
        <w:rPr>
          <w:rFonts w:ascii="Times New Roman" w:eastAsia="Arial" w:hAnsi="Times New Roman" w:cs="Times New Roman"/>
          <w:color w:val="222222"/>
          <w:sz w:val="24"/>
          <w:szCs w:val="24"/>
          <w:highlight w:val="white"/>
        </w:rPr>
        <w:lastRenderedPageBreak/>
        <w:t>Chatterji</w:t>
      </w:r>
      <w:proofErr w:type="spellEnd"/>
      <w:r w:rsidRPr="000B0C0D">
        <w:rPr>
          <w:rFonts w:ascii="Times New Roman" w:hAnsi="Times New Roman" w:cs="Times New Roman"/>
          <w:sz w:val="24"/>
          <w:szCs w:val="24"/>
        </w:rPr>
        <w:t>, P., &amp; Markowitz, S. (2012). Family leave after childbirth and the mental health of new mothers. Journal of Mental Health Policy and Economics, 15(2), 61–76.</w:t>
      </w:r>
    </w:p>
    <w:p w14:paraId="182D92CB"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proofErr w:type="spellStart"/>
      <w:r w:rsidRPr="000B0C0D">
        <w:rPr>
          <w:rFonts w:ascii="Times New Roman" w:eastAsia="Arial" w:hAnsi="Times New Roman" w:cs="Times New Roman"/>
          <w:color w:val="000000"/>
          <w:sz w:val="24"/>
          <w:szCs w:val="24"/>
        </w:rPr>
        <w:t>Clarkberg</w:t>
      </w:r>
      <w:proofErr w:type="spellEnd"/>
      <w:r w:rsidRPr="000B0C0D">
        <w:rPr>
          <w:rFonts w:ascii="Times New Roman" w:eastAsia="Arial" w:hAnsi="Times New Roman" w:cs="Times New Roman"/>
          <w:color w:val="000000"/>
          <w:sz w:val="24"/>
          <w:szCs w:val="24"/>
        </w:rPr>
        <w:t xml:space="preserve">, M. &amp; Moen, P. (2001). The time-squeeze: The mismatch between work-hour patterns and preferences among married couples. </w:t>
      </w:r>
      <w:r w:rsidRPr="000B0C0D">
        <w:rPr>
          <w:rFonts w:ascii="Times New Roman" w:eastAsia="Arial" w:hAnsi="Times New Roman" w:cs="Times New Roman"/>
          <w:i/>
          <w:color w:val="000000"/>
          <w:sz w:val="24"/>
          <w:szCs w:val="24"/>
        </w:rPr>
        <w:t>American Behavioral Scientist, 44</w:t>
      </w:r>
      <w:r w:rsidRPr="000B0C0D">
        <w:rPr>
          <w:rFonts w:ascii="Times New Roman" w:eastAsia="Arial" w:hAnsi="Times New Roman" w:cs="Times New Roman"/>
          <w:color w:val="000000"/>
          <w:sz w:val="24"/>
          <w:szCs w:val="24"/>
        </w:rPr>
        <w:t>, 1115-1136.</w:t>
      </w:r>
    </w:p>
    <w:p w14:paraId="27652E8B"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eastAsia="Arial" w:hAnsi="Times New Roman" w:cs="Times New Roman"/>
          <w:sz w:val="24"/>
          <w:szCs w:val="24"/>
        </w:rPr>
      </w:pPr>
      <w:r w:rsidRPr="000B0C0D">
        <w:rPr>
          <w:rFonts w:ascii="Times New Roman" w:eastAsia="Times New Roman" w:hAnsi="Times New Roman" w:cs="Times New Roman"/>
          <w:color w:val="222222"/>
          <w:sz w:val="24"/>
          <w:szCs w:val="24"/>
          <w:highlight w:val="white"/>
        </w:rPr>
        <w:t>Council</w:t>
      </w:r>
      <w:r w:rsidRPr="000B0C0D">
        <w:rPr>
          <w:rFonts w:ascii="Times New Roman" w:eastAsia="Arial" w:hAnsi="Times New Roman" w:cs="Times New Roman"/>
          <w:sz w:val="24"/>
          <w:szCs w:val="24"/>
        </w:rPr>
        <w:t xml:space="preserve"> of Economic Advisers. (2014). The economics of paid and unpaid leave [Report]. Retrieved from https://obamawhitehouse.archives.gov/sites/default/files/docs/leave_report_final.pdf</w:t>
      </w:r>
    </w:p>
    <w:p w14:paraId="6FB75832" w14:textId="77777777" w:rsidR="00CC475B" w:rsidRPr="000B0C0D" w:rsidRDefault="00CC475B" w:rsidP="00142144">
      <w:pPr>
        <w:tabs>
          <w:tab w:val="left" w:pos="720"/>
        </w:tabs>
        <w:spacing w:after="0" w:line="480" w:lineRule="auto"/>
        <w:ind w:left="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Council of Economic Advisers. (2014). The economics of paid and unpaid leave [Report]. Retrieved from </w:t>
      </w:r>
      <w:hyperlink r:id="rId79" w:history="1">
        <w:r w:rsidRPr="000B0C0D">
          <w:rPr>
            <w:rStyle w:val="Hyperlink"/>
            <w:rFonts w:ascii="Times New Roman" w:eastAsia="Arial" w:hAnsi="Times New Roman" w:cs="Times New Roman"/>
            <w:sz w:val="24"/>
            <w:szCs w:val="24"/>
          </w:rPr>
          <w:t>https://obamawhitehouse.archives.gov/sites/default/files/docs/leave_report_final.pdf</w:t>
        </w:r>
      </w:hyperlink>
      <w:r w:rsidRPr="000B0C0D">
        <w:rPr>
          <w:rFonts w:ascii="Times New Roman" w:eastAsia="Arial" w:hAnsi="Times New Roman" w:cs="Times New Roman"/>
          <w:sz w:val="24"/>
          <w:szCs w:val="24"/>
        </w:rPr>
        <w:t xml:space="preserve"> </w:t>
      </w:r>
    </w:p>
    <w:p w14:paraId="67BF5DDD" w14:textId="77777777" w:rsidR="00CC475B" w:rsidRPr="000B0C0D" w:rsidRDefault="00CC475B" w:rsidP="00DE5E93">
      <w:pPr>
        <w:tabs>
          <w:tab w:val="left" w:pos="90"/>
          <w:tab w:val="left" w:pos="720"/>
        </w:tabs>
        <w:spacing w:after="0" w:line="480" w:lineRule="auto"/>
        <w:ind w:left="720" w:hanging="720"/>
        <w:rPr>
          <w:rFonts w:ascii="Times New Roman" w:eastAsia="Times New Roman" w:hAnsi="Times New Roman" w:cs="Times New Roman"/>
          <w:sz w:val="24"/>
          <w:szCs w:val="24"/>
        </w:rPr>
      </w:pPr>
      <w:r w:rsidRPr="000B0C0D">
        <w:rPr>
          <w:rFonts w:ascii="Times New Roman" w:eastAsia="Arial" w:hAnsi="Times New Roman" w:cs="Times New Roman"/>
          <w:color w:val="222222"/>
          <w:sz w:val="24"/>
          <w:szCs w:val="24"/>
          <w:highlight w:val="white"/>
        </w:rPr>
        <w:t>Crenshaw</w:t>
      </w:r>
      <w:r w:rsidRPr="000B0C0D">
        <w:rPr>
          <w:rFonts w:ascii="Times New Roman" w:eastAsia="Times New Roman" w:hAnsi="Times New Roman" w:cs="Times New Roman"/>
          <w:sz w:val="24"/>
          <w:szCs w:val="24"/>
        </w:rPr>
        <w:t xml:space="preserve">, K. (1991). Mapping the Margins: Intersectionality, Identity Politics, and Violence against Women of Color. </w:t>
      </w:r>
      <w:r w:rsidRPr="000B0C0D">
        <w:rPr>
          <w:rFonts w:ascii="Times New Roman" w:eastAsia="Times New Roman" w:hAnsi="Times New Roman" w:cs="Times New Roman"/>
          <w:i/>
          <w:iCs/>
          <w:sz w:val="24"/>
          <w:szCs w:val="24"/>
        </w:rPr>
        <w:t>Stanford Law Review</w:t>
      </w:r>
      <w:r w:rsidRPr="000B0C0D">
        <w:rPr>
          <w:rFonts w:ascii="Times New Roman" w:eastAsia="Times New Roman" w:hAnsi="Times New Roman" w:cs="Times New Roman"/>
          <w:sz w:val="24"/>
          <w:szCs w:val="24"/>
        </w:rPr>
        <w:t xml:space="preserve">, </w:t>
      </w:r>
      <w:r w:rsidRPr="000B0C0D">
        <w:rPr>
          <w:rFonts w:ascii="Times New Roman" w:eastAsia="Times New Roman" w:hAnsi="Times New Roman" w:cs="Times New Roman"/>
          <w:i/>
          <w:iCs/>
          <w:sz w:val="24"/>
          <w:szCs w:val="24"/>
        </w:rPr>
        <w:t>43</w:t>
      </w:r>
      <w:r w:rsidRPr="000B0C0D">
        <w:rPr>
          <w:rFonts w:ascii="Times New Roman" w:eastAsia="Times New Roman" w:hAnsi="Times New Roman" w:cs="Times New Roman"/>
          <w:sz w:val="24"/>
          <w:szCs w:val="24"/>
        </w:rPr>
        <w:t>(6), 1241–1299. https://doi.org/10.2307/1229039</w:t>
      </w:r>
    </w:p>
    <w:p w14:paraId="3380D01C" w14:textId="77777777" w:rsidR="00CC475B" w:rsidRPr="000B0C0D" w:rsidRDefault="00CC475B" w:rsidP="00DE5E93">
      <w:pPr>
        <w:tabs>
          <w:tab w:val="left" w:pos="90"/>
          <w:tab w:val="left" w:pos="720"/>
        </w:tabs>
        <w:spacing w:after="0" w:line="480" w:lineRule="auto"/>
        <w:ind w:left="720" w:hanging="720"/>
        <w:rPr>
          <w:rFonts w:ascii="Times New Roman" w:hAnsi="Times New Roman" w:cs="Times New Roman"/>
          <w:sz w:val="24"/>
          <w:szCs w:val="24"/>
        </w:rPr>
      </w:pPr>
      <w:r w:rsidRPr="000B0C0D">
        <w:rPr>
          <w:rFonts w:ascii="Times New Roman" w:eastAsia="Arial" w:hAnsi="Times New Roman" w:cs="Times New Roman"/>
          <w:color w:val="222222"/>
          <w:sz w:val="24"/>
          <w:szCs w:val="24"/>
          <w:highlight w:val="white"/>
        </w:rPr>
        <w:t>Delgado</w:t>
      </w:r>
      <w:r w:rsidRPr="000B0C0D">
        <w:rPr>
          <w:rFonts w:ascii="Times New Roman" w:hAnsi="Times New Roman" w:cs="Times New Roman"/>
          <w:sz w:val="24"/>
          <w:szCs w:val="24"/>
        </w:rPr>
        <w:t xml:space="preserve">, R., &amp; Stefancic, J. (2023). </w:t>
      </w:r>
      <w:r w:rsidRPr="000B0C0D">
        <w:rPr>
          <w:rFonts w:ascii="Times New Roman" w:hAnsi="Times New Roman" w:cs="Times New Roman"/>
          <w:i/>
          <w:iCs/>
          <w:sz w:val="24"/>
          <w:szCs w:val="24"/>
        </w:rPr>
        <w:t>Critical race theory: An introduction</w:t>
      </w:r>
      <w:r w:rsidRPr="000B0C0D">
        <w:rPr>
          <w:rFonts w:ascii="Times New Roman" w:hAnsi="Times New Roman" w:cs="Times New Roman"/>
          <w:sz w:val="24"/>
          <w:szCs w:val="24"/>
        </w:rPr>
        <w:t xml:space="preserve"> (Vol. 87). NYU Press.</w:t>
      </w:r>
    </w:p>
    <w:p w14:paraId="6FBCA06E"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proofErr w:type="spellStart"/>
      <w:r w:rsidRPr="000B0C0D">
        <w:rPr>
          <w:rFonts w:ascii="Times New Roman" w:eastAsia="Arial" w:hAnsi="Times New Roman" w:cs="Times New Roman"/>
          <w:color w:val="000000"/>
          <w:sz w:val="24"/>
          <w:szCs w:val="24"/>
        </w:rPr>
        <w:t>Dentinger</w:t>
      </w:r>
      <w:proofErr w:type="spellEnd"/>
      <w:r w:rsidRPr="000B0C0D">
        <w:rPr>
          <w:rFonts w:ascii="Times New Roman" w:eastAsia="Arial" w:hAnsi="Times New Roman" w:cs="Times New Roman"/>
          <w:color w:val="000000"/>
          <w:sz w:val="24"/>
          <w:szCs w:val="24"/>
        </w:rPr>
        <w:t xml:space="preserve">, E., &amp; </w:t>
      </w:r>
      <w:proofErr w:type="spellStart"/>
      <w:r w:rsidRPr="000B0C0D">
        <w:rPr>
          <w:rFonts w:ascii="Times New Roman" w:eastAsia="Arial" w:hAnsi="Times New Roman" w:cs="Times New Roman"/>
          <w:color w:val="000000"/>
          <w:sz w:val="24"/>
          <w:szCs w:val="24"/>
        </w:rPr>
        <w:t>Clarkberg</w:t>
      </w:r>
      <w:proofErr w:type="spellEnd"/>
      <w:r w:rsidRPr="000B0C0D">
        <w:rPr>
          <w:rFonts w:ascii="Times New Roman" w:eastAsia="Arial" w:hAnsi="Times New Roman" w:cs="Times New Roman"/>
          <w:color w:val="000000"/>
          <w:sz w:val="24"/>
          <w:szCs w:val="24"/>
        </w:rPr>
        <w:t xml:space="preserve">, M. (2002). Informal caregiving and retirement timing among men and women. </w:t>
      </w:r>
      <w:r w:rsidRPr="000B0C0D">
        <w:rPr>
          <w:rFonts w:ascii="Times New Roman" w:eastAsia="Arial" w:hAnsi="Times New Roman" w:cs="Times New Roman"/>
          <w:i/>
          <w:color w:val="000000"/>
          <w:sz w:val="24"/>
          <w:szCs w:val="24"/>
        </w:rPr>
        <w:t>Journal of Family Issues, 23</w:t>
      </w:r>
      <w:r w:rsidRPr="000B0C0D">
        <w:rPr>
          <w:rFonts w:ascii="Times New Roman" w:eastAsia="Arial" w:hAnsi="Times New Roman" w:cs="Times New Roman"/>
          <w:color w:val="000000"/>
          <w:sz w:val="24"/>
          <w:szCs w:val="24"/>
        </w:rPr>
        <w:t xml:space="preserve">(7), 857-879. </w:t>
      </w:r>
    </w:p>
    <w:p w14:paraId="32638922"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eastAsia="Arial" w:hAnsi="Times New Roman" w:cs="Times New Roman"/>
          <w:sz w:val="24"/>
          <w:szCs w:val="24"/>
        </w:rPr>
      </w:pPr>
      <w:r w:rsidRPr="000B0C0D">
        <w:rPr>
          <w:rFonts w:ascii="Times New Roman" w:eastAsia="Arial" w:hAnsi="Times New Roman" w:cs="Times New Roman"/>
          <w:sz w:val="24"/>
          <w:szCs w:val="24"/>
        </w:rPr>
        <w:t>Department of Labor. (2015). Paid family and medical leave [Fact Sheet]. Retrieved from https://www.dol.gov/wb/resources/paid_leave_fact_sheet.pdf</w:t>
      </w:r>
    </w:p>
    <w:p w14:paraId="2F90A9DB" w14:textId="77777777" w:rsidR="00CC475B" w:rsidRPr="000B0C0D" w:rsidRDefault="00CC475B" w:rsidP="00142144">
      <w:pPr>
        <w:tabs>
          <w:tab w:val="left" w:pos="720"/>
        </w:tabs>
        <w:spacing w:after="0" w:line="480" w:lineRule="auto"/>
        <w:ind w:left="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Department of Labor. (2015). Paid family and medical leave [Fact Sheet]. Retrieved from </w:t>
      </w:r>
      <w:hyperlink r:id="rId80" w:history="1">
        <w:r w:rsidRPr="000B0C0D">
          <w:rPr>
            <w:rStyle w:val="Hyperlink"/>
            <w:rFonts w:ascii="Times New Roman" w:eastAsia="Arial" w:hAnsi="Times New Roman" w:cs="Times New Roman"/>
            <w:sz w:val="24"/>
            <w:szCs w:val="24"/>
          </w:rPr>
          <w:t>https://www.dol.gov/wb/resources/paid_leave_fact_sheet.pdf</w:t>
        </w:r>
      </w:hyperlink>
      <w:r w:rsidRPr="000B0C0D">
        <w:rPr>
          <w:rFonts w:ascii="Times New Roman" w:eastAsia="Arial" w:hAnsi="Times New Roman" w:cs="Times New Roman"/>
          <w:sz w:val="24"/>
          <w:szCs w:val="24"/>
        </w:rPr>
        <w:t xml:space="preserve"> </w:t>
      </w:r>
    </w:p>
    <w:p w14:paraId="5BD0FB7E" w14:textId="77777777" w:rsidR="00CC475B" w:rsidRPr="000B0C0D" w:rsidRDefault="00CC475B" w:rsidP="00142144">
      <w:pPr>
        <w:tabs>
          <w:tab w:val="left" w:pos="90"/>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Earle, A., &amp; Heymann, J. (2011). Protecting the health of employees caring for family members with special health care needs. </w:t>
      </w:r>
      <w:r w:rsidRPr="000B0C0D">
        <w:rPr>
          <w:rFonts w:ascii="Times New Roman" w:eastAsia="Arial" w:hAnsi="Times New Roman" w:cs="Times New Roman"/>
          <w:i/>
          <w:sz w:val="24"/>
          <w:szCs w:val="24"/>
        </w:rPr>
        <w:t>Social Science &amp; Medicine,</w:t>
      </w:r>
      <w:r w:rsidRPr="000B0C0D">
        <w:rPr>
          <w:rFonts w:ascii="Times New Roman" w:eastAsia="Arial" w:hAnsi="Times New Roman" w:cs="Times New Roman"/>
          <w:sz w:val="24"/>
          <w:szCs w:val="24"/>
        </w:rPr>
        <w:t xml:space="preserve"> 73(1), 68–78. doi:10.1016/j.socscimed.2011.05.016</w:t>
      </w:r>
    </w:p>
    <w:p w14:paraId="7B4CEECE" w14:textId="77777777" w:rsidR="00CC475B" w:rsidRPr="000B0C0D" w:rsidRDefault="00CC475B" w:rsidP="003602DD">
      <w:pPr>
        <w:tabs>
          <w:tab w:val="left" w:pos="90"/>
          <w:tab w:val="left" w:pos="720"/>
        </w:tabs>
        <w:spacing w:after="0" w:line="480" w:lineRule="auto"/>
        <w:ind w:left="720" w:hanging="720"/>
        <w:rPr>
          <w:rFonts w:ascii="Times New Roman" w:hAnsi="Times New Roman" w:cs="Times New Roman"/>
          <w:sz w:val="24"/>
          <w:szCs w:val="24"/>
        </w:rPr>
      </w:pPr>
      <w:r w:rsidRPr="000B0C0D">
        <w:rPr>
          <w:rFonts w:ascii="Times New Roman" w:eastAsia="Arial" w:hAnsi="Times New Roman" w:cs="Times New Roman"/>
          <w:color w:val="222222"/>
          <w:sz w:val="24"/>
          <w:szCs w:val="24"/>
          <w:highlight w:val="white"/>
        </w:rPr>
        <w:lastRenderedPageBreak/>
        <w:t>Earle</w:t>
      </w:r>
      <w:r w:rsidRPr="000B0C0D">
        <w:rPr>
          <w:rFonts w:ascii="Times New Roman" w:hAnsi="Times New Roman" w:cs="Times New Roman"/>
          <w:sz w:val="24"/>
          <w:szCs w:val="24"/>
        </w:rPr>
        <w:t xml:space="preserve">, A., &amp; Heymann, J. (2011). Protecting the health of employees caring for family members with special health care needs. </w:t>
      </w:r>
      <w:r w:rsidRPr="000B0C0D">
        <w:rPr>
          <w:rFonts w:ascii="Times New Roman" w:hAnsi="Times New Roman" w:cs="Times New Roman"/>
          <w:i/>
          <w:sz w:val="24"/>
          <w:szCs w:val="24"/>
        </w:rPr>
        <w:t>Social Science &amp; Medicine, 73</w:t>
      </w:r>
      <w:r w:rsidRPr="000B0C0D">
        <w:rPr>
          <w:rFonts w:ascii="Times New Roman" w:hAnsi="Times New Roman" w:cs="Times New Roman"/>
          <w:sz w:val="24"/>
          <w:szCs w:val="24"/>
        </w:rPr>
        <w:t>(1), 68–78. doi:10.1016/j.socscimed.2011.05.016</w:t>
      </w:r>
    </w:p>
    <w:p w14:paraId="51725377"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Erikson E (1986) Vital involvement in old age. W.W. Norton, New York</w:t>
      </w:r>
    </w:p>
    <w:p w14:paraId="29F8D52C"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Fried, L. (2015). A Prescription for the Next 50 Years of Medicare. A wish list from the Dean of Columbia's Mailman School of Public Health. Next Avenue. https://www.nextavenue.org/a-prescription-for-the-next-50-years-of-medicare/</w:t>
      </w:r>
    </w:p>
    <w:p w14:paraId="4A16C3C3" w14:textId="77777777" w:rsidR="00CC475B" w:rsidRPr="000B0C0D" w:rsidRDefault="00CC475B" w:rsidP="00142144">
      <w:pPr>
        <w:tabs>
          <w:tab w:val="left" w:pos="90"/>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Gault, B., Hartmann, H., Hegewisch, A., Milli, J., &amp; Reichlin, L. (2014). Paid parental leave in the United States: What the data tell us about access, usage, and economic and health benefits [Report]. Retrieved from Institute for Women’s Policy Research website: </w:t>
      </w:r>
      <w:hyperlink r:id="rId81">
        <w:r w:rsidRPr="000B0C0D">
          <w:rPr>
            <w:rFonts w:ascii="Times New Roman" w:eastAsia="Arial" w:hAnsi="Times New Roman" w:cs="Times New Roman"/>
            <w:color w:val="1155CC"/>
            <w:sz w:val="24"/>
            <w:szCs w:val="24"/>
            <w:u w:val="single"/>
          </w:rPr>
          <w:t>https://iwpr.org/wp-content/uploads/wpallimport/files/iwpr-export/publications/B334-Paid%20Parental%20Leave%20in%20the%20United%20States.pdf</w:t>
        </w:r>
      </w:hyperlink>
      <w:r w:rsidRPr="000B0C0D">
        <w:rPr>
          <w:rFonts w:ascii="Times New Roman" w:eastAsia="Arial" w:hAnsi="Times New Roman" w:cs="Times New Roman"/>
          <w:sz w:val="24"/>
          <w:szCs w:val="24"/>
        </w:rPr>
        <w:t xml:space="preserve"> </w:t>
      </w:r>
    </w:p>
    <w:p w14:paraId="6660F451" w14:textId="77777777" w:rsidR="00CC475B" w:rsidRPr="000B0C0D" w:rsidRDefault="00CC475B" w:rsidP="003602DD">
      <w:pPr>
        <w:tabs>
          <w:tab w:val="left" w:pos="90"/>
          <w:tab w:val="left" w:pos="720"/>
        </w:tabs>
        <w:spacing w:after="0" w:line="480" w:lineRule="auto"/>
        <w:ind w:left="720" w:hanging="720"/>
        <w:rPr>
          <w:rFonts w:ascii="Times New Roman" w:hAnsi="Times New Roman" w:cs="Times New Roman"/>
          <w:sz w:val="24"/>
          <w:szCs w:val="24"/>
        </w:rPr>
      </w:pPr>
      <w:r w:rsidRPr="000B0C0D">
        <w:rPr>
          <w:rFonts w:ascii="Times New Roman" w:eastAsia="Arial" w:hAnsi="Times New Roman" w:cs="Times New Roman"/>
          <w:color w:val="222222"/>
          <w:sz w:val="24"/>
          <w:szCs w:val="24"/>
          <w:highlight w:val="white"/>
        </w:rPr>
        <w:t>Gault</w:t>
      </w:r>
      <w:r w:rsidRPr="000B0C0D">
        <w:rPr>
          <w:rFonts w:ascii="Times New Roman" w:hAnsi="Times New Roman" w:cs="Times New Roman"/>
          <w:sz w:val="24"/>
          <w:szCs w:val="24"/>
        </w:rPr>
        <w:t xml:space="preserve">, B., Hartmann, H., Hegewisch, A., Milli, J., &amp; Reichlin, L. (2014). </w:t>
      </w:r>
      <w:hyperlink r:id="rId82" w:history="1">
        <w:r w:rsidRPr="000B0C0D">
          <w:rPr>
            <w:rStyle w:val="Hyperlink"/>
            <w:rFonts w:ascii="Times New Roman" w:hAnsi="Times New Roman" w:cs="Times New Roman"/>
            <w:sz w:val="24"/>
            <w:szCs w:val="24"/>
          </w:rPr>
          <w:t>Paid parental leave in the United States: What the data tell us about access, usage, and economic and health benefits [Report]</w:t>
        </w:r>
      </w:hyperlink>
      <w:r w:rsidRPr="000B0C0D">
        <w:rPr>
          <w:rFonts w:ascii="Times New Roman" w:hAnsi="Times New Roman" w:cs="Times New Roman"/>
          <w:sz w:val="24"/>
          <w:szCs w:val="24"/>
        </w:rPr>
        <w:t xml:space="preserve">. </w:t>
      </w:r>
    </w:p>
    <w:p w14:paraId="3089B785"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color w:val="000000"/>
          <w:sz w:val="24"/>
          <w:szCs w:val="24"/>
        </w:rPr>
        <w:t xml:space="preserve">Gonzales, E. (2023). </w:t>
      </w:r>
      <w:hyperlink r:id="rId83">
        <w:r w:rsidRPr="000B0C0D">
          <w:rPr>
            <w:rFonts w:ascii="Times New Roman" w:eastAsia="Arial" w:hAnsi="Times New Roman" w:cs="Times New Roman"/>
            <w:color w:val="0000FF"/>
            <w:sz w:val="24"/>
            <w:szCs w:val="24"/>
            <w:u w:val="single"/>
          </w:rPr>
          <w:t>Challenges and Opportunities to Working Longer In the Context of Informal Caregiving</w:t>
        </w:r>
      </w:hyperlink>
      <w:r w:rsidRPr="000B0C0D">
        <w:rPr>
          <w:rFonts w:ascii="Times New Roman" w:eastAsia="Arial" w:hAnsi="Times New Roman" w:cs="Times New Roman"/>
          <w:color w:val="000000"/>
          <w:sz w:val="24"/>
          <w:szCs w:val="24"/>
        </w:rPr>
        <w:t>. The Center for Health and Aging Innovation.</w:t>
      </w:r>
      <w:r w:rsidRPr="000B0C0D">
        <w:rPr>
          <w:rFonts w:ascii="Times New Roman" w:eastAsia="Arial" w:hAnsi="Times New Roman" w:cs="Times New Roman"/>
          <w:color w:val="000000"/>
          <w:sz w:val="24"/>
          <w:szCs w:val="24"/>
        </w:rPr>
        <w:br/>
        <w:t>http://hdl.handle.net/2451/64390.</w:t>
      </w:r>
    </w:p>
    <w:p w14:paraId="2E5238F7" w14:textId="6D42DEC5" w:rsidR="00CC475B" w:rsidRPr="000B0C0D" w:rsidRDefault="00CC475B" w:rsidP="00E24419">
      <w:pPr>
        <w:tabs>
          <w:tab w:val="left" w:pos="90"/>
          <w:tab w:val="left" w:pos="720"/>
        </w:tabs>
        <w:spacing w:after="0" w:line="480" w:lineRule="auto"/>
        <w:ind w:left="720" w:hanging="720"/>
        <w:rPr>
          <w:rFonts w:ascii="Times New Roman" w:hAnsi="Times New Roman" w:cs="Times New Roman"/>
          <w:sz w:val="24"/>
          <w:szCs w:val="24"/>
        </w:rPr>
      </w:pPr>
      <w:r w:rsidRPr="000B0C0D">
        <w:rPr>
          <w:rFonts w:ascii="Times New Roman" w:hAnsi="Times New Roman" w:cs="Times New Roman"/>
          <w:color w:val="000000"/>
          <w:sz w:val="24"/>
          <w:szCs w:val="24"/>
        </w:rPr>
        <w:t>Gonzales, E., Green, N., &amp; Merz, A., (</w:t>
      </w:r>
      <w:r w:rsidR="002D683A" w:rsidRPr="000B0C0D">
        <w:rPr>
          <w:rFonts w:ascii="Times New Roman" w:hAnsi="Times New Roman" w:cs="Times New Roman"/>
          <w:color w:val="000000"/>
          <w:sz w:val="24"/>
          <w:szCs w:val="24"/>
        </w:rPr>
        <w:t>2024</w:t>
      </w:r>
      <w:r w:rsidRPr="000B0C0D">
        <w:rPr>
          <w:rFonts w:ascii="Times New Roman" w:hAnsi="Times New Roman" w:cs="Times New Roman"/>
          <w:color w:val="000000"/>
          <w:sz w:val="24"/>
          <w:szCs w:val="24"/>
        </w:rPr>
        <w:t xml:space="preserve">). Applying an Intersectional Lens to Intergenerational Programming and Research to Achieve an Equitable Society. </w:t>
      </w:r>
      <w:r w:rsidRPr="000B0C0D">
        <w:rPr>
          <w:rFonts w:ascii="Times New Roman" w:hAnsi="Times New Roman" w:cs="Times New Roman"/>
          <w:i/>
          <w:color w:val="000000"/>
          <w:sz w:val="24"/>
          <w:szCs w:val="24"/>
        </w:rPr>
        <w:t>Generations Journal</w:t>
      </w:r>
      <w:r w:rsidRPr="000B0C0D">
        <w:rPr>
          <w:rFonts w:ascii="Times New Roman" w:hAnsi="Times New Roman" w:cs="Times New Roman"/>
          <w:color w:val="000000"/>
          <w:sz w:val="24"/>
          <w:szCs w:val="24"/>
        </w:rPr>
        <w:t>.</w:t>
      </w:r>
      <w:r w:rsidRPr="000B0C0D">
        <w:rPr>
          <w:rFonts w:ascii="Times New Roman" w:hAnsi="Times New Roman" w:cs="Times New Roman"/>
          <w:sz w:val="24"/>
          <w:szCs w:val="24"/>
        </w:rPr>
        <w:t xml:space="preserve"> </w:t>
      </w:r>
    </w:p>
    <w:p w14:paraId="236038CB"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color w:val="000000"/>
          <w:sz w:val="24"/>
          <w:szCs w:val="24"/>
        </w:rPr>
        <w:t xml:space="preserve">Gonzales, E., Lee, K., &amp; </w:t>
      </w:r>
      <w:proofErr w:type="spellStart"/>
      <w:r w:rsidRPr="000B0C0D">
        <w:rPr>
          <w:rFonts w:ascii="Times New Roman" w:eastAsia="Arial" w:hAnsi="Times New Roman" w:cs="Times New Roman"/>
          <w:color w:val="000000"/>
          <w:sz w:val="24"/>
          <w:szCs w:val="24"/>
        </w:rPr>
        <w:t>Harootyan</w:t>
      </w:r>
      <w:proofErr w:type="spellEnd"/>
      <w:r w:rsidRPr="000B0C0D">
        <w:rPr>
          <w:rFonts w:ascii="Times New Roman" w:eastAsia="Arial" w:hAnsi="Times New Roman" w:cs="Times New Roman"/>
          <w:color w:val="000000"/>
          <w:sz w:val="24"/>
          <w:szCs w:val="24"/>
        </w:rPr>
        <w:t xml:space="preserve">, B. (2020). </w:t>
      </w:r>
      <w:hyperlink r:id="rId84">
        <w:r w:rsidRPr="000B0C0D">
          <w:rPr>
            <w:rFonts w:ascii="Times New Roman" w:eastAsia="Arial" w:hAnsi="Times New Roman" w:cs="Times New Roman"/>
            <w:color w:val="0000FF"/>
            <w:sz w:val="24"/>
            <w:szCs w:val="24"/>
            <w:u w:val="single"/>
          </w:rPr>
          <w:t xml:space="preserve">Voices from the Field: Ecological Factors that Promote Employment and Health among Low-Income Older Adults with Implications for </w:t>
        </w:r>
        <w:r w:rsidRPr="000B0C0D">
          <w:rPr>
            <w:rFonts w:ascii="Times New Roman" w:eastAsia="Arial" w:hAnsi="Times New Roman" w:cs="Times New Roman"/>
            <w:color w:val="0000FF"/>
            <w:sz w:val="24"/>
            <w:szCs w:val="24"/>
            <w:u w:val="single"/>
          </w:rPr>
          <w:lastRenderedPageBreak/>
          <w:t>Direct Social Work Practice</w:t>
        </w:r>
      </w:hyperlink>
      <w:r w:rsidRPr="000B0C0D">
        <w:rPr>
          <w:rFonts w:ascii="Times New Roman" w:eastAsia="Arial" w:hAnsi="Times New Roman" w:cs="Times New Roman"/>
          <w:color w:val="000000"/>
          <w:sz w:val="24"/>
          <w:szCs w:val="24"/>
        </w:rPr>
        <w:t xml:space="preserve">. </w:t>
      </w:r>
      <w:r w:rsidRPr="000B0C0D">
        <w:rPr>
          <w:rFonts w:ascii="Times New Roman" w:eastAsia="Arial" w:hAnsi="Times New Roman" w:cs="Times New Roman"/>
          <w:i/>
          <w:color w:val="000000"/>
          <w:sz w:val="24"/>
          <w:szCs w:val="24"/>
        </w:rPr>
        <w:t>Clinical Social Work Journal, 48</w:t>
      </w:r>
      <w:r w:rsidRPr="000B0C0D">
        <w:rPr>
          <w:rFonts w:ascii="Times New Roman" w:eastAsia="Arial" w:hAnsi="Times New Roman" w:cs="Times New Roman"/>
          <w:color w:val="000000"/>
          <w:sz w:val="24"/>
          <w:szCs w:val="24"/>
        </w:rPr>
        <w:t>, 211-222(2020)</w:t>
      </w:r>
      <w:r w:rsidRPr="000B0C0D">
        <w:rPr>
          <w:rFonts w:ascii="Times New Roman" w:eastAsia="Arial" w:hAnsi="Times New Roman" w:cs="Times New Roman"/>
          <w:i/>
          <w:color w:val="000000"/>
          <w:sz w:val="24"/>
          <w:szCs w:val="24"/>
        </w:rPr>
        <w:t>.</w:t>
      </w:r>
      <w:r w:rsidRPr="000B0C0D">
        <w:rPr>
          <w:rFonts w:ascii="Times New Roman" w:eastAsia="Arial" w:hAnsi="Times New Roman" w:cs="Times New Roman"/>
          <w:color w:val="000000"/>
          <w:sz w:val="24"/>
          <w:szCs w:val="24"/>
        </w:rPr>
        <w:t xml:space="preserve"> DOI: </w:t>
      </w:r>
      <w:hyperlink r:id="rId85">
        <w:r w:rsidRPr="000B0C0D">
          <w:rPr>
            <w:rFonts w:ascii="Times New Roman" w:eastAsia="Arial" w:hAnsi="Times New Roman" w:cs="Times New Roman"/>
            <w:color w:val="000000"/>
            <w:sz w:val="24"/>
            <w:szCs w:val="24"/>
          </w:rPr>
          <w:t>10.1007/s10615-019-00719-x</w:t>
        </w:r>
      </w:hyperlink>
      <w:r w:rsidRPr="000B0C0D">
        <w:rPr>
          <w:rFonts w:ascii="Times New Roman" w:eastAsia="Arial" w:hAnsi="Times New Roman" w:cs="Times New Roman"/>
          <w:color w:val="000000"/>
          <w:sz w:val="24"/>
          <w:szCs w:val="24"/>
        </w:rPr>
        <w:t>.</w:t>
      </w:r>
    </w:p>
    <w:p w14:paraId="3D6F8E26" w14:textId="77777777" w:rsidR="00CC475B" w:rsidRPr="000B0C0D" w:rsidRDefault="00CC475B" w:rsidP="00142144">
      <w:pPr>
        <w:tabs>
          <w:tab w:val="left" w:pos="90"/>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Gonzales, E., Lee, Y. &amp; Brown, C. (2017). </w:t>
      </w:r>
      <w:hyperlink r:id="rId86">
        <w:r w:rsidRPr="000B0C0D">
          <w:rPr>
            <w:rFonts w:ascii="Times New Roman" w:eastAsia="Arial" w:hAnsi="Times New Roman" w:cs="Times New Roman"/>
            <w:color w:val="0000FF"/>
            <w:sz w:val="24"/>
            <w:szCs w:val="24"/>
            <w:u w:val="single"/>
          </w:rPr>
          <w:t>Back to Work? Not Everyone. Examining the Longitudinal Relationships between Informal Caregiving and Paid-Work after Formal Retirement</w:t>
        </w:r>
      </w:hyperlink>
      <w:r w:rsidRPr="000B0C0D">
        <w:rPr>
          <w:rFonts w:ascii="Times New Roman" w:eastAsia="Arial" w:hAnsi="Times New Roman" w:cs="Times New Roman"/>
          <w:sz w:val="24"/>
          <w:szCs w:val="24"/>
        </w:rPr>
        <w:t xml:space="preserve">. </w:t>
      </w:r>
      <w:r w:rsidRPr="000B0C0D">
        <w:rPr>
          <w:rFonts w:ascii="Times New Roman" w:eastAsia="Arial" w:hAnsi="Times New Roman" w:cs="Times New Roman"/>
          <w:i/>
          <w:sz w:val="24"/>
          <w:szCs w:val="24"/>
        </w:rPr>
        <w:t>The Journals of Gerontology, Series B: Psychological Sciences and Social Sciences, 72</w:t>
      </w:r>
      <w:r w:rsidRPr="000B0C0D">
        <w:rPr>
          <w:rFonts w:ascii="Times New Roman" w:eastAsia="Arial" w:hAnsi="Times New Roman" w:cs="Times New Roman"/>
          <w:sz w:val="24"/>
          <w:szCs w:val="24"/>
        </w:rPr>
        <w:t>(3), 532-539</w:t>
      </w:r>
      <w:r w:rsidRPr="000B0C0D">
        <w:rPr>
          <w:rFonts w:ascii="Times New Roman" w:eastAsia="Arial" w:hAnsi="Times New Roman" w:cs="Times New Roman"/>
          <w:i/>
          <w:sz w:val="24"/>
          <w:szCs w:val="24"/>
        </w:rPr>
        <w:t xml:space="preserve">. </w:t>
      </w:r>
      <w:hyperlink r:id="rId87">
        <w:r w:rsidRPr="000B0C0D">
          <w:rPr>
            <w:rFonts w:ascii="Times New Roman" w:eastAsia="Arial" w:hAnsi="Times New Roman" w:cs="Times New Roman"/>
            <w:sz w:val="24"/>
            <w:szCs w:val="24"/>
          </w:rPr>
          <w:t>DOI: 10.1093/</w:t>
        </w:r>
        <w:proofErr w:type="spellStart"/>
        <w:r w:rsidRPr="000B0C0D">
          <w:rPr>
            <w:rFonts w:ascii="Times New Roman" w:eastAsia="Arial" w:hAnsi="Times New Roman" w:cs="Times New Roman"/>
            <w:sz w:val="24"/>
            <w:szCs w:val="24"/>
          </w:rPr>
          <w:t>geronb</w:t>
        </w:r>
        <w:proofErr w:type="spellEnd"/>
        <w:r w:rsidRPr="000B0C0D">
          <w:rPr>
            <w:rFonts w:ascii="Times New Roman" w:eastAsia="Arial" w:hAnsi="Times New Roman" w:cs="Times New Roman"/>
            <w:sz w:val="24"/>
            <w:szCs w:val="24"/>
          </w:rPr>
          <w:t>/gbv095</w:t>
        </w:r>
      </w:hyperlink>
      <w:r w:rsidRPr="000B0C0D">
        <w:rPr>
          <w:rFonts w:ascii="Times New Roman" w:eastAsia="Arial" w:hAnsi="Times New Roman" w:cs="Times New Roman"/>
          <w:sz w:val="24"/>
          <w:szCs w:val="24"/>
        </w:rPr>
        <w:t>.</w:t>
      </w:r>
    </w:p>
    <w:p w14:paraId="7BAD2FCD"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1155CC"/>
          <w:sz w:val="24"/>
          <w:szCs w:val="24"/>
          <w:u w:val="single"/>
        </w:rPr>
      </w:pPr>
      <w:r w:rsidRPr="000B0C0D">
        <w:rPr>
          <w:rFonts w:ascii="Times New Roman" w:eastAsia="Arial" w:hAnsi="Times New Roman" w:cs="Times New Roman"/>
          <w:color w:val="000000"/>
          <w:sz w:val="24"/>
          <w:szCs w:val="24"/>
        </w:rPr>
        <w:t xml:space="preserve">Gonzales, E., Matz, C., Morrow-Howell, N., James, J., Putnam, M., Greenfield, J., &amp; Halvorsen, C. (January, 2021). </w:t>
      </w:r>
      <w:hyperlink r:id="rId88">
        <w:r w:rsidRPr="000B0C0D">
          <w:rPr>
            <w:rFonts w:ascii="Times New Roman" w:eastAsia="Arial" w:hAnsi="Times New Roman" w:cs="Times New Roman"/>
            <w:color w:val="0000FF"/>
            <w:sz w:val="24"/>
            <w:szCs w:val="24"/>
            <w:u w:val="single"/>
          </w:rPr>
          <w:t>Policy Recommendations for Meeting the Grand Challenge to Advance Long, Healthy, and Productive Lives</w:t>
        </w:r>
      </w:hyperlink>
      <w:r w:rsidRPr="000B0C0D">
        <w:rPr>
          <w:rFonts w:ascii="Times New Roman" w:eastAsia="Arial" w:hAnsi="Times New Roman" w:cs="Times New Roman"/>
          <w:color w:val="000000"/>
          <w:sz w:val="24"/>
          <w:szCs w:val="24"/>
        </w:rPr>
        <w:t>. American Academy of Social Work &amp; Social Welfare. Policy Brief No. 13, http://hdl.handle.net/2451/61979</w:t>
      </w:r>
    </w:p>
    <w:p w14:paraId="3E0FD02C" w14:textId="77777777" w:rsidR="00CC475B" w:rsidRPr="000B0C0D" w:rsidRDefault="00CC475B" w:rsidP="00DE5E93">
      <w:pPr>
        <w:tabs>
          <w:tab w:val="left" w:pos="90"/>
          <w:tab w:val="left" w:pos="720"/>
        </w:tabs>
        <w:spacing w:after="0" w:line="480" w:lineRule="auto"/>
        <w:ind w:left="720" w:hanging="720"/>
        <w:rPr>
          <w:rStyle w:val="accessed-date"/>
          <w:rFonts w:ascii="Times New Roman" w:hAnsi="Times New Roman" w:cs="Times New Roman"/>
          <w:sz w:val="24"/>
          <w:szCs w:val="24"/>
        </w:rPr>
      </w:pPr>
      <w:r w:rsidRPr="000B0C0D">
        <w:rPr>
          <w:rFonts w:ascii="Times New Roman" w:eastAsia="Arial" w:hAnsi="Times New Roman" w:cs="Times New Roman"/>
          <w:color w:val="222222"/>
          <w:sz w:val="24"/>
          <w:szCs w:val="24"/>
          <w:highlight w:val="white"/>
        </w:rPr>
        <w:t>Gonzales</w:t>
      </w:r>
      <w:r w:rsidRPr="000B0C0D">
        <w:rPr>
          <w:rFonts w:ascii="Times New Roman" w:hAnsi="Times New Roman" w:cs="Times New Roman"/>
          <w:sz w:val="24"/>
          <w:szCs w:val="24"/>
          <w:shd w:val="clear" w:color="auto" w:fill="FFFFFF"/>
        </w:rPr>
        <w:t xml:space="preserve">, E., Morrow-Howell, N., Angel, J., Fredman, L., Marchiondo, L. A., </w:t>
      </w:r>
      <w:proofErr w:type="spellStart"/>
      <w:r w:rsidRPr="000B0C0D">
        <w:rPr>
          <w:rFonts w:ascii="Times New Roman" w:hAnsi="Times New Roman" w:cs="Times New Roman"/>
          <w:sz w:val="24"/>
          <w:szCs w:val="24"/>
          <w:shd w:val="clear" w:color="auto" w:fill="FFFFFF"/>
        </w:rPr>
        <w:t>Harootyan</w:t>
      </w:r>
      <w:proofErr w:type="spellEnd"/>
      <w:r w:rsidRPr="000B0C0D">
        <w:rPr>
          <w:rFonts w:ascii="Times New Roman" w:hAnsi="Times New Roman" w:cs="Times New Roman"/>
          <w:sz w:val="24"/>
          <w:szCs w:val="24"/>
          <w:shd w:val="clear" w:color="auto" w:fill="FFFFFF"/>
        </w:rPr>
        <w:t>, R., Choi, J., Choudhury, N., Carolan, K., Lee, K., Tan, E., Yu, P., Shea, E., Whetung, C., &amp; Matz, C. (</w:t>
      </w:r>
      <w:r w:rsidRPr="000B0C0D">
        <w:rPr>
          <w:rFonts w:ascii="Times New Roman" w:hAnsi="Times New Roman" w:cs="Times New Roman"/>
          <w:iCs/>
          <w:sz w:val="24"/>
          <w:szCs w:val="24"/>
          <w:shd w:val="clear" w:color="auto" w:fill="FFFFFF"/>
        </w:rPr>
        <w:t>2023</w:t>
      </w:r>
      <w:r w:rsidRPr="000B0C0D">
        <w:rPr>
          <w:rFonts w:ascii="Times New Roman" w:hAnsi="Times New Roman" w:cs="Times New Roman"/>
          <w:sz w:val="24"/>
          <w:szCs w:val="24"/>
          <w:shd w:val="clear" w:color="auto" w:fill="FFFFFF"/>
        </w:rPr>
        <w:t>). </w:t>
      </w:r>
      <w:hyperlink r:id="rId89" w:history="1">
        <w:r w:rsidRPr="000B0C0D">
          <w:rPr>
            <w:rStyle w:val="Hyperlink"/>
            <w:rFonts w:ascii="Times New Roman" w:hAnsi="Times New Roman" w:cs="Times New Roman"/>
            <w:sz w:val="24"/>
            <w:szCs w:val="24"/>
          </w:rPr>
          <w:t>Integrating AASW&amp;SW’s Grand Challenges of Productive Aging with Anti-Racism and Health Equity Lenses to Improve Population Health</w:t>
        </w:r>
      </w:hyperlink>
      <w:r w:rsidRPr="000B0C0D">
        <w:rPr>
          <w:rFonts w:ascii="Times New Roman" w:hAnsi="Times New Roman" w:cs="Times New Roman"/>
          <w:sz w:val="24"/>
          <w:szCs w:val="24"/>
          <w:shd w:val="clear" w:color="auto" w:fill="FFFFFF"/>
        </w:rPr>
        <w:t xml:space="preserve">. </w:t>
      </w:r>
      <w:r w:rsidRPr="000B0C0D">
        <w:rPr>
          <w:rFonts w:ascii="Times New Roman" w:hAnsi="Times New Roman" w:cs="Times New Roman"/>
          <w:color w:val="222222"/>
          <w:sz w:val="24"/>
          <w:szCs w:val="24"/>
          <w:shd w:val="clear" w:color="auto" w:fill="FFFFFF"/>
        </w:rPr>
        <w:t xml:space="preserve">In </w:t>
      </w:r>
      <w:r w:rsidRPr="000B0C0D">
        <w:rPr>
          <w:rStyle w:val="editors"/>
          <w:rFonts w:ascii="Times New Roman" w:hAnsi="Times New Roman" w:cs="Times New Roman"/>
          <w:sz w:val="24"/>
          <w:szCs w:val="24"/>
        </w:rPr>
        <w:t>Martell L. Teasley, Michael S. Spencer, and Melissa Bartholomew (eds)</w:t>
      </w:r>
      <w:r w:rsidRPr="000B0C0D">
        <w:rPr>
          <w:rFonts w:ascii="Times New Roman" w:hAnsi="Times New Roman" w:cs="Times New Roman"/>
          <w:sz w:val="24"/>
          <w:szCs w:val="24"/>
        </w:rPr>
        <w:t xml:space="preserve">, </w:t>
      </w:r>
      <w:r w:rsidRPr="000B0C0D">
        <w:rPr>
          <w:rStyle w:val="Emphasis"/>
          <w:rFonts w:ascii="Times New Roman" w:hAnsi="Times New Roman" w:cs="Times New Roman"/>
          <w:sz w:val="24"/>
          <w:szCs w:val="24"/>
        </w:rPr>
        <w:t>Social Work and the Grand Challenge of Ending Racism: Concepts, Theory, and Evidence Based Approaches</w:t>
      </w:r>
      <w:r w:rsidRPr="000B0C0D">
        <w:rPr>
          <w:rFonts w:ascii="Times New Roman" w:hAnsi="Times New Roman" w:cs="Times New Roman"/>
          <w:sz w:val="24"/>
          <w:szCs w:val="24"/>
        </w:rPr>
        <w:t xml:space="preserve"> (</w:t>
      </w:r>
      <w:r w:rsidRPr="000B0C0D">
        <w:rPr>
          <w:rStyle w:val="publisher-location"/>
          <w:rFonts w:ascii="Times New Roman" w:hAnsi="Times New Roman" w:cs="Times New Roman"/>
          <w:sz w:val="24"/>
          <w:szCs w:val="24"/>
        </w:rPr>
        <w:t xml:space="preserve">New York, </w:t>
      </w:r>
      <w:r w:rsidRPr="000B0C0D">
        <w:rPr>
          <w:rStyle w:val="print-publication-date"/>
          <w:rFonts w:ascii="Times New Roman" w:hAnsi="Times New Roman" w:cs="Times New Roman"/>
          <w:sz w:val="24"/>
          <w:szCs w:val="24"/>
        </w:rPr>
        <w:t xml:space="preserve">2023; </w:t>
      </w:r>
      <w:r w:rsidRPr="000B0C0D">
        <w:rPr>
          <w:rStyle w:val="online-edition"/>
          <w:rFonts w:ascii="Times New Roman" w:hAnsi="Times New Roman" w:cs="Times New Roman"/>
          <w:sz w:val="24"/>
          <w:szCs w:val="24"/>
        </w:rPr>
        <w:t xml:space="preserve">online </w:t>
      </w:r>
      <w:proofErr w:type="spellStart"/>
      <w:r w:rsidRPr="000B0C0D">
        <w:rPr>
          <w:rStyle w:val="online-edition"/>
          <w:rFonts w:ascii="Times New Roman" w:hAnsi="Times New Roman" w:cs="Times New Roman"/>
          <w:sz w:val="24"/>
          <w:szCs w:val="24"/>
        </w:rPr>
        <w:t>edn</w:t>
      </w:r>
      <w:proofErr w:type="spellEnd"/>
      <w:r w:rsidRPr="000B0C0D">
        <w:rPr>
          <w:rStyle w:val="online-edition"/>
          <w:rFonts w:ascii="Times New Roman" w:hAnsi="Times New Roman" w:cs="Times New Roman"/>
          <w:sz w:val="24"/>
          <w:szCs w:val="24"/>
        </w:rPr>
        <w:t xml:space="preserve">, </w:t>
      </w:r>
      <w:r w:rsidRPr="000B0C0D">
        <w:rPr>
          <w:rStyle w:val="containing-site"/>
          <w:rFonts w:ascii="Times New Roman" w:hAnsi="Times New Roman" w:cs="Times New Roman"/>
          <w:sz w:val="24"/>
          <w:szCs w:val="24"/>
        </w:rPr>
        <w:t>Oxford Academic</w:t>
      </w:r>
      <w:r w:rsidRPr="000B0C0D">
        <w:rPr>
          <w:rStyle w:val="online-publication-date"/>
          <w:rFonts w:ascii="Times New Roman" w:hAnsi="Times New Roman" w:cs="Times New Roman"/>
          <w:sz w:val="24"/>
          <w:szCs w:val="24"/>
        </w:rPr>
        <w:t>, 22 June 2023</w:t>
      </w:r>
      <w:r w:rsidRPr="000B0C0D">
        <w:rPr>
          <w:rFonts w:ascii="Times New Roman" w:hAnsi="Times New Roman" w:cs="Times New Roman"/>
          <w:sz w:val="24"/>
          <w:szCs w:val="24"/>
        </w:rPr>
        <w:t xml:space="preserve">), https://doi.org/10.1093/oso/9780197674949.003.0009, </w:t>
      </w:r>
      <w:r w:rsidRPr="000B0C0D">
        <w:rPr>
          <w:rStyle w:val="accessed-date"/>
          <w:rFonts w:ascii="Times New Roman" w:hAnsi="Times New Roman" w:cs="Times New Roman"/>
          <w:sz w:val="24"/>
          <w:szCs w:val="24"/>
        </w:rPr>
        <w:t>accessed 28 Aug. 2023.</w:t>
      </w:r>
    </w:p>
    <w:p w14:paraId="7FB1F5D5"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color w:val="000000"/>
          <w:sz w:val="24"/>
          <w:szCs w:val="24"/>
        </w:rPr>
        <w:t xml:space="preserve">Gonzales, E., Morrow-Howell., N., &amp; Ho., H. (2017). </w:t>
      </w:r>
      <w:hyperlink r:id="rId90">
        <w:r w:rsidRPr="000B0C0D">
          <w:rPr>
            <w:rFonts w:ascii="Times New Roman" w:eastAsia="Arial" w:hAnsi="Times New Roman" w:cs="Times New Roman"/>
            <w:color w:val="0000FF"/>
            <w:sz w:val="24"/>
            <w:szCs w:val="24"/>
            <w:u w:val="single"/>
          </w:rPr>
          <w:t>Expand Paid Family and Medical Leave. A policy action to Advance Long and Productive Lives</w:t>
        </w:r>
      </w:hyperlink>
      <w:r w:rsidRPr="000B0C0D">
        <w:rPr>
          <w:rFonts w:ascii="Times New Roman" w:eastAsia="Arial" w:hAnsi="Times New Roman" w:cs="Times New Roman"/>
          <w:color w:val="000000"/>
          <w:sz w:val="24"/>
          <w:szCs w:val="24"/>
        </w:rPr>
        <w:t xml:space="preserve">. Grand Challenges for Social Work. </w:t>
      </w:r>
    </w:p>
    <w:p w14:paraId="6930E204"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hAnsi="Times New Roman" w:cs="Times New Roman"/>
          <w:sz w:val="24"/>
          <w:szCs w:val="24"/>
          <w:lang w:val="en"/>
        </w:rPr>
      </w:pPr>
      <w:r w:rsidRPr="000B0C0D">
        <w:rPr>
          <w:rFonts w:ascii="Times New Roman" w:hAnsi="Times New Roman" w:cs="Times New Roman"/>
          <w:sz w:val="24"/>
          <w:szCs w:val="24"/>
          <w:lang w:val="en"/>
        </w:rPr>
        <w:lastRenderedPageBreak/>
        <w:t xml:space="preserve">Gonzales, E., </w:t>
      </w:r>
      <w:r w:rsidRPr="000B0C0D">
        <w:rPr>
          <w:rFonts w:ascii="Times New Roman" w:hAnsi="Times New Roman" w:cs="Times New Roman"/>
          <w:iCs/>
          <w:sz w:val="24"/>
          <w:szCs w:val="24"/>
          <w:shd w:val="clear" w:color="auto" w:fill="FFFFFF"/>
        </w:rPr>
        <w:t>Perry</w:t>
      </w:r>
      <w:r w:rsidRPr="000B0C0D">
        <w:rPr>
          <w:rFonts w:ascii="Times New Roman" w:hAnsi="Times New Roman" w:cs="Times New Roman"/>
          <w:sz w:val="24"/>
          <w:szCs w:val="24"/>
          <w:lang w:val="en"/>
        </w:rPr>
        <w:t xml:space="preserve">, T. E., Shen, H. W., &amp; Wang, Y. (2019). </w:t>
      </w:r>
      <w:hyperlink r:id="rId91" w:history="1">
        <w:r w:rsidRPr="000B0C0D">
          <w:rPr>
            <w:rStyle w:val="Hyperlink"/>
            <w:rFonts w:ascii="Times New Roman" w:hAnsi="Times New Roman" w:cs="Times New Roman"/>
            <w:sz w:val="24"/>
            <w:szCs w:val="24"/>
            <w:lang w:val="en"/>
          </w:rPr>
          <w:t>Intersections of Home, Health and Social Engagement in Old Age: Formal Volunteering as a Protective Factor to Health after Relocation</w:t>
        </w:r>
      </w:hyperlink>
      <w:r w:rsidRPr="000B0C0D">
        <w:rPr>
          <w:rFonts w:ascii="Times New Roman" w:hAnsi="Times New Roman" w:cs="Times New Roman"/>
          <w:sz w:val="24"/>
          <w:szCs w:val="24"/>
          <w:lang w:val="en"/>
        </w:rPr>
        <w:t xml:space="preserve">. </w:t>
      </w:r>
      <w:r w:rsidRPr="000B0C0D">
        <w:rPr>
          <w:rFonts w:ascii="Times New Roman" w:hAnsi="Times New Roman" w:cs="Times New Roman"/>
          <w:i/>
          <w:sz w:val="24"/>
          <w:szCs w:val="24"/>
          <w:lang w:val="en"/>
        </w:rPr>
        <w:t>Research on Aging, 41</w:t>
      </w:r>
      <w:r w:rsidRPr="000B0C0D">
        <w:rPr>
          <w:rFonts w:ascii="Times New Roman" w:hAnsi="Times New Roman" w:cs="Times New Roman"/>
          <w:iCs/>
          <w:sz w:val="24"/>
          <w:szCs w:val="24"/>
          <w:lang w:val="en"/>
        </w:rPr>
        <w:t>(1), 31-53</w:t>
      </w:r>
      <w:r w:rsidRPr="000B0C0D">
        <w:rPr>
          <w:rFonts w:ascii="Times New Roman" w:hAnsi="Times New Roman" w:cs="Times New Roman"/>
          <w:sz w:val="24"/>
          <w:szCs w:val="24"/>
          <w:lang w:val="en"/>
        </w:rPr>
        <w:t xml:space="preserve">. </w:t>
      </w:r>
      <w:hyperlink r:id="rId92" w:history="1">
        <w:r w:rsidRPr="000B0C0D">
          <w:rPr>
            <w:rStyle w:val="Hyperlink"/>
            <w:rFonts w:ascii="Times New Roman" w:hAnsi="Times New Roman" w:cs="Times New Roman"/>
            <w:sz w:val="24"/>
            <w:szCs w:val="24"/>
            <w:lang w:val="en"/>
          </w:rPr>
          <w:t>DOI: 10.1177/0164027518773125</w:t>
        </w:r>
      </w:hyperlink>
      <w:r w:rsidRPr="000B0C0D">
        <w:rPr>
          <w:rFonts w:ascii="Times New Roman" w:hAnsi="Times New Roman" w:cs="Times New Roman"/>
          <w:sz w:val="24"/>
          <w:szCs w:val="24"/>
          <w:lang w:val="en"/>
        </w:rPr>
        <w:t>.</w:t>
      </w:r>
    </w:p>
    <w:p w14:paraId="135B9430"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Gonzales, E., </w:t>
      </w:r>
      <w:proofErr w:type="spellStart"/>
      <w:r w:rsidRPr="000B0C0D">
        <w:rPr>
          <w:rFonts w:ascii="Times New Roman" w:eastAsia="Arial" w:hAnsi="Times New Roman" w:cs="Times New Roman"/>
          <w:sz w:val="24"/>
          <w:szCs w:val="24"/>
        </w:rPr>
        <w:t>Suntai</w:t>
      </w:r>
      <w:proofErr w:type="spellEnd"/>
      <w:r w:rsidRPr="000B0C0D">
        <w:rPr>
          <w:rFonts w:ascii="Times New Roman" w:eastAsia="Arial" w:hAnsi="Times New Roman" w:cs="Times New Roman"/>
          <w:sz w:val="24"/>
          <w:szCs w:val="24"/>
        </w:rPr>
        <w:t xml:space="preserve">, Z., &amp; Abrams, J. (2022). Volunteering and Health outcomes among older adults. In Encyclopedia of gerontology and population aging (pp. 5374-5379). Cham: Springer International Publishing. </w:t>
      </w:r>
    </w:p>
    <w:p w14:paraId="3B50BC05" w14:textId="77777777" w:rsidR="00CC475B" w:rsidRPr="000B0C0D" w:rsidRDefault="00CC475B" w:rsidP="00142144">
      <w:pPr>
        <w:tabs>
          <w:tab w:val="left" w:pos="90"/>
          <w:tab w:val="left" w:pos="720"/>
        </w:tabs>
        <w:spacing w:after="0" w:line="480" w:lineRule="auto"/>
        <w:ind w:left="720" w:hanging="720"/>
        <w:rPr>
          <w:rFonts w:ascii="Times New Roman" w:hAnsi="Times New Roman" w:cs="Times New Roman"/>
          <w:color w:val="000000"/>
          <w:sz w:val="24"/>
          <w:szCs w:val="24"/>
        </w:rPr>
      </w:pPr>
      <w:r w:rsidRPr="000B0C0D">
        <w:rPr>
          <w:rFonts w:ascii="Times New Roman" w:hAnsi="Times New Roman" w:cs="Times New Roman"/>
          <w:color w:val="000000" w:themeColor="text1"/>
          <w:sz w:val="24"/>
          <w:szCs w:val="24"/>
        </w:rPr>
        <w:t xml:space="preserve">Gonzales, E., Whetung, C., Lee, Y. J., &amp; Kruchten, R. (2022). </w:t>
      </w:r>
      <w:hyperlink r:id="rId93" w:history="1">
        <w:r w:rsidRPr="000B0C0D">
          <w:rPr>
            <w:rStyle w:val="Hyperlink"/>
            <w:rFonts w:ascii="Times New Roman" w:hAnsi="Times New Roman" w:cs="Times New Roman"/>
            <w:sz w:val="24"/>
            <w:szCs w:val="24"/>
          </w:rPr>
          <w:t>Work Demands and Cognitive Health Inequities by Race and Ethnicity: A Scoping Review</w:t>
        </w:r>
      </w:hyperlink>
      <w:r w:rsidRPr="000B0C0D">
        <w:rPr>
          <w:rFonts w:ascii="Times New Roman" w:hAnsi="Times New Roman" w:cs="Times New Roman"/>
          <w:color w:val="000000" w:themeColor="text1"/>
          <w:sz w:val="24"/>
          <w:szCs w:val="24"/>
        </w:rPr>
        <w:t xml:space="preserve">. </w:t>
      </w:r>
      <w:r w:rsidRPr="000B0C0D">
        <w:rPr>
          <w:rFonts w:ascii="Times New Roman" w:hAnsi="Times New Roman" w:cs="Times New Roman"/>
          <w:i/>
          <w:color w:val="000000" w:themeColor="text1"/>
          <w:sz w:val="24"/>
          <w:szCs w:val="24"/>
        </w:rPr>
        <w:t>The Gerontologist</w:t>
      </w:r>
      <w:r w:rsidRPr="000B0C0D">
        <w:rPr>
          <w:rFonts w:ascii="Times New Roman" w:hAnsi="Times New Roman" w:cs="Times New Roman"/>
          <w:color w:val="000000" w:themeColor="text1"/>
          <w:sz w:val="24"/>
          <w:szCs w:val="24"/>
        </w:rPr>
        <w:t xml:space="preserve">. </w:t>
      </w:r>
      <w:hyperlink r:id="rId94" w:history="1">
        <w:r w:rsidRPr="000B0C0D">
          <w:rPr>
            <w:rStyle w:val="Hyperlink"/>
            <w:rFonts w:ascii="Times New Roman" w:hAnsi="Times New Roman" w:cs="Times New Roman"/>
            <w:sz w:val="24"/>
            <w:szCs w:val="24"/>
          </w:rPr>
          <w:t>https://doi.org/10.1093/geront/gnac025</w:t>
        </w:r>
      </w:hyperlink>
      <w:r w:rsidRPr="000B0C0D">
        <w:rPr>
          <w:rFonts w:ascii="Times New Roman" w:hAnsi="Times New Roman" w:cs="Times New Roman"/>
          <w:color w:val="000000"/>
          <w:sz w:val="24"/>
          <w:szCs w:val="24"/>
        </w:rPr>
        <w:t>.</w:t>
      </w:r>
    </w:p>
    <w:p w14:paraId="2349E9B4"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Roboto" w:hAnsi="Times New Roman" w:cs="Times New Roman"/>
          <w:color w:val="212121"/>
          <w:sz w:val="24"/>
          <w:szCs w:val="24"/>
        </w:rPr>
        <w:t xml:space="preserve">Greenfield, E. A., &amp; Marks, N. F. (2004). Formal volunteering as a protective factor for older adults' psychological well-being. </w:t>
      </w:r>
      <w:r w:rsidRPr="000B0C0D">
        <w:rPr>
          <w:rFonts w:ascii="Times New Roman" w:eastAsia="Roboto" w:hAnsi="Times New Roman" w:cs="Times New Roman"/>
          <w:i/>
          <w:color w:val="212121"/>
          <w:sz w:val="24"/>
          <w:szCs w:val="24"/>
        </w:rPr>
        <w:t>The journals of gerontology. Series B, Psychological sciences and social sciences</w:t>
      </w:r>
      <w:r w:rsidRPr="000B0C0D">
        <w:rPr>
          <w:rFonts w:ascii="Times New Roman" w:eastAsia="Roboto" w:hAnsi="Times New Roman" w:cs="Times New Roman"/>
          <w:color w:val="212121"/>
          <w:sz w:val="24"/>
          <w:szCs w:val="24"/>
        </w:rPr>
        <w:t xml:space="preserve">, </w:t>
      </w:r>
      <w:r w:rsidRPr="000B0C0D">
        <w:rPr>
          <w:rFonts w:ascii="Times New Roman" w:eastAsia="Roboto" w:hAnsi="Times New Roman" w:cs="Times New Roman"/>
          <w:i/>
          <w:color w:val="212121"/>
          <w:sz w:val="24"/>
          <w:szCs w:val="24"/>
        </w:rPr>
        <w:t>59</w:t>
      </w:r>
      <w:r w:rsidRPr="000B0C0D">
        <w:rPr>
          <w:rFonts w:ascii="Times New Roman" w:eastAsia="Roboto" w:hAnsi="Times New Roman" w:cs="Times New Roman"/>
          <w:color w:val="212121"/>
          <w:sz w:val="24"/>
          <w:szCs w:val="24"/>
        </w:rPr>
        <w:t>(5), S258–S264. https://doi.org/10.1093/geronb/59.5.s258</w:t>
      </w:r>
    </w:p>
    <w:p w14:paraId="659768B8" w14:textId="77777777" w:rsidR="00CC475B" w:rsidRPr="000B0C0D" w:rsidRDefault="00CC475B" w:rsidP="003602DD">
      <w:pPr>
        <w:tabs>
          <w:tab w:val="left" w:pos="90"/>
          <w:tab w:val="left" w:pos="720"/>
        </w:tabs>
        <w:spacing w:after="0" w:line="480" w:lineRule="auto"/>
        <w:ind w:left="720" w:hanging="720"/>
        <w:rPr>
          <w:rFonts w:ascii="Times New Roman" w:hAnsi="Times New Roman" w:cs="Times New Roman"/>
          <w:sz w:val="24"/>
          <w:szCs w:val="24"/>
        </w:rPr>
      </w:pPr>
      <w:r w:rsidRPr="000B0C0D">
        <w:rPr>
          <w:rFonts w:ascii="Times New Roman" w:eastAsia="Arial" w:hAnsi="Times New Roman" w:cs="Times New Roman"/>
          <w:color w:val="222222"/>
          <w:sz w:val="24"/>
          <w:szCs w:val="24"/>
          <w:highlight w:val="white"/>
        </w:rPr>
        <w:t>Greenfield</w:t>
      </w:r>
      <w:r w:rsidRPr="000B0C0D">
        <w:rPr>
          <w:rFonts w:ascii="Times New Roman" w:hAnsi="Times New Roman" w:cs="Times New Roman"/>
          <w:sz w:val="24"/>
          <w:szCs w:val="24"/>
        </w:rPr>
        <w:t xml:space="preserve">, J. C. (2013). The long-term costs of caring: How caring for an </w:t>
      </w:r>
      <w:proofErr w:type="gramStart"/>
      <w:r w:rsidRPr="000B0C0D">
        <w:rPr>
          <w:rFonts w:ascii="Times New Roman" w:hAnsi="Times New Roman" w:cs="Times New Roman"/>
          <w:sz w:val="24"/>
          <w:szCs w:val="24"/>
        </w:rPr>
        <w:t>aging parent impacts wealth trajectories of caregivers</w:t>
      </w:r>
      <w:proofErr w:type="gramEnd"/>
      <w:r w:rsidRPr="000B0C0D">
        <w:rPr>
          <w:rFonts w:ascii="Times New Roman" w:hAnsi="Times New Roman" w:cs="Times New Roman"/>
          <w:sz w:val="24"/>
          <w:szCs w:val="24"/>
        </w:rPr>
        <w:t xml:space="preserve"> (Doctoral dissertation). Retrieved from http://openscholarship.wustl.edu/etd</w:t>
      </w:r>
    </w:p>
    <w:p w14:paraId="7C993BDF"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color w:val="000000"/>
          <w:sz w:val="24"/>
          <w:szCs w:val="24"/>
        </w:rPr>
        <w:t xml:space="preserve">Greenfield, J. C., (2013). The long-term costs of caring: How caring for an aging parent impacts wealth trajectory of caregivers. </w:t>
      </w:r>
      <w:r w:rsidRPr="000B0C0D">
        <w:rPr>
          <w:rFonts w:ascii="Times New Roman" w:eastAsia="Arial" w:hAnsi="Times New Roman" w:cs="Times New Roman"/>
          <w:i/>
          <w:color w:val="000000"/>
          <w:sz w:val="24"/>
          <w:szCs w:val="24"/>
        </w:rPr>
        <w:t>All Theses and Dissertations</w:t>
      </w:r>
      <w:r w:rsidRPr="000B0C0D">
        <w:rPr>
          <w:rFonts w:ascii="Times New Roman" w:eastAsia="Arial" w:hAnsi="Times New Roman" w:cs="Times New Roman"/>
          <w:color w:val="000000"/>
          <w:sz w:val="24"/>
          <w:szCs w:val="24"/>
        </w:rPr>
        <w:t>. Paper 1108.</w:t>
      </w:r>
    </w:p>
    <w:p w14:paraId="1D9AE2D5" w14:textId="77777777" w:rsidR="00CC475B" w:rsidRPr="000B0C0D" w:rsidRDefault="00CC475B" w:rsidP="00142144">
      <w:pPr>
        <w:tabs>
          <w:tab w:val="left" w:pos="90"/>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Halvorsen, C. &amp; Lai, P L. Documenting the Health, Well-Being, and Experiences of Older Workers in the Senior Community Service Employment Program (January 2023). Available at SSRN: </w:t>
      </w:r>
      <w:hyperlink r:id="rId95">
        <w:r w:rsidRPr="000B0C0D">
          <w:rPr>
            <w:rFonts w:ascii="Times New Roman" w:eastAsia="Arial" w:hAnsi="Times New Roman" w:cs="Times New Roman"/>
            <w:sz w:val="24"/>
            <w:szCs w:val="24"/>
          </w:rPr>
          <w:t>https://ssrn.com/abstract=4405049</w:t>
        </w:r>
      </w:hyperlink>
      <w:r w:rsidRPr="000B0C0D">
        <w:rPr>
          <w:rFonts w:ascii="Times New Roman" w:eastAsia="Arial" w:hAnsi="Times New Roman" w:cs="Times New Roman"/>
          <w:sz w:val="24"/>
          <w:szCs w:val="24"/>
        </w:rPr>
        <w:t xml:space="preserve"> </w:t>
      </w:r>
    </w:p>
    <w:p w14:paraId="59FCD2EE" w14:textId="77777777" w:rsidR="00CC475B" w:rsidRPr="000B0C0D" w:rsidRDefault="00CC475B" w:rsidP="00142144">
      <w:pPr>
        <w:tabs>
          <w:tab w:val="left" w:pos="90"/>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Halvorsen, C. J., Werner, K., McColloch, E., &amp; </w:t>
      </w:r>
      <w:proofErr w:type="spellStart"/>
      <w:r w:rsidRPr="000B0C0D">
        <w:rPr>
          <w:rFonts w:ascii="Times New Roman" w:eastAsia="Arial" w:hAnsi="Times New Roman" w:cs="Times New Roman"/>
          <w:sz w:val="24"/>
          <w:szCs w:val="24"/>
        </w:rPr>
        <w:t>Yulikova</w:t>
      </w:r>
      <w:proofErr w:type="spellEnd"/>
      <w:r w:rsidRPr="000B0C0D">
        <w:rPr>
          <w:rFonts w:ascii="Times New Roman" w:eastAsia="Arial" w:hAnsi="Times New Roman" w:cs="Times New Roman"/>
          <w:sz w:val="24"/>
          <w:szCs w:val="24"/>
        </w:rPr>
        <w:t xml:space="preserve">, O. (2023). How the Senior Community Service Employment Program Influences Participant Well-Being: A </w:t>
      </w:r>
      <w:r w:rsidRPr="000B0C0D">
        <w:rPr>
          <w:rFonts w:ascii="Times New Roman" w:eastAsia="Arial" w:hAnsi="Times New Roman" w:cs="Times New Roman"/>
          <w:sz w:val="24"/>
          <w:szCs w:val="24"/>
        </w:rPr>
        <w:lastRenderedPageBreak/>
        <w:t xml:space="preserve">Participatory Research Approach With Program Recommendations. Research on aging, 45(1), 77–91. </w:t>
      </w:r>
      <w:hyperlink r:id="rId96">
        <w:r w:rsidRPr="000B0C0D">
          <w:rPr>
            <w:rFonts w:ascii="Times New Roman" w:eastAsia="Arial" w:hAnsi="Times New Roman" w:cs="Times New Roman"/>
            <w:color w:val="1155CC"/>
            <w:sz w:val="24"/>
            <w:szCs w:val="24"/>
            <w:u w:val="single"/>
          </w:rPr>
          <w:t>https://doi.org/10.1177/01640275221098613</w:t>
        </w:r>
      </w:hyperlink>
    </w:p>
    <w:p w14:paraId="5334CE39"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proofErr w:type="spellStart"/>
      <w:r w:rsidRPr="000B0C0D">
        <w:rPr>
          <w:rFonts w:ascii="Times New Roman" w:eastAsia="Arial" w:hAnsi="Times New Roman" w:cs="Times New Roman"/>
          <w:sz w:val="24"/>
          <w:szCs w:val="24"/>
        </w:rPr>
        <w:t>Heo</w:t>
      </w:r>
      <w:proofErr w:type="spellEnd"/>
      <w:r w:rsidRPr="000B0C0D">
        <w:rPr>
          <w:rFonts w:ascii="Times New Roman" w:eastAsia="Arial" w:hAnsi="Times New Roman" w:cs="Times New Roman"/>
          <w:sz w:val="24"/>
          <w:szCs w:val="24"/>
        </w:rPr>
        <w:t xml:space="preserve"> J, Chun S, Lee S, Kim, J (2016) Life satisfaction and psychological well-being of older adults with cancer experience: The role of optimism and volunteering. Int J Aging Hum Dev 83(3):274–289.</w:t>
      </w:r>
    </w:p>
    <w:p w14:paraId="2BD851C6"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Ho, H. (2017) Elderly volunteering and psychological well-being. Int Soc Work 60(4):1028–1038. </w:t>
      </w:r>
      <w:hyperlink r:id="rId97">
        <w:r w:rsidRPr="000B0C0D">
          <w:rPr>
            <w:rFonts w:ascii="Times New Roman" w:eastAsia="Arial" w:hAnsi="Times New Roman" w:cs="Times New Roman"/>
            <w:sz w:val="24"/>
            <w:szCs w:val="24"/>
          </w:rPr>
          <w:t>https://doi.org/10.1177/0020872815595111</w:t>
        </w:r>
      </w:hyperlink>
    </w:p>
    <w:p w14:paraId="24C5F671"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eastAsia="Arial" w:hAnsi="Times New Roman" w:cs="Times New Roman"/>
          <w:sz w:val="24"/>
          <w:szCs w:val="24"/>
        </w:rPr>
      </w:pPr>
      <w:r w:rsidRPr="000B0C0D">
        <w:rPr>
          <w:rFonts w:ascii="Times New Roman" w:eastAsia="Arial" w:hAnsi="Times New Roman" w:cs="Times New Roman"/>
          <w:color w:val="222222"/>
          <w:sz w:val="24"/>
          <w:szCs w:val="24"/>
          <w:highlight w:val="white"/>
        </w:rPr>
        <w:t>Horner-Johnson, W., Dobbertin, K., Kulkarni-Rajasekhara, S., Beilstein-Wedel, E., &amp; Andresen, E. M. (2015). Food insecurity, hunger, and obesity among informal caregivers. </w:t>
      </w:r>
      <w:r w:rsidRPr="000B0C0D">
        <w:rPr>
          <w:rFonts w:ascii="Times New Roman" w:eastAsia="Arial" w:hAnsi="Times New Roman" w:cs="Times New Roman"/>
          <w:i/>
          <w:color w:val="222222"/>
          <w:sz w:val="24"/>
          <w:szCs w:val="24"/>
          <w:highlight w:val="white"/>
        </w:rPr>
        <w:t>Preventing Chronic Disease</w:t>
      </w:r>
      <w:r w:rsidRPr="000B0C0D">
        <w:rPr>
          <w:rFonts w:ascii="Times New Roman" w:eastAsia="Arial" w:hAnsi="Times New Roman" w:cs="Times New Roman"/>
          <w:color w:val="222222"/>
          <w:sz w:val="24"/>
          <w:szCs w:val="24"/>
          <w:highlight w:val="white"/>
        </w:rPr>
        <w:t>, </w:t>
      </w:r>
      <w:r w:rsidRPr="000B0C0D">
        <w:rPr>
          <w:rFonts w:ascii="Times New Roman" w:eastAsia="Arial" w:hAnsi="Times New Roman" w:cs="Times New Roman"/>
          <w:i/>
          <w:color w:val="222222"/>
          <w:sz w:val="24"/>
          <w:szCs w:val="24"/>
          <w:highlight w:val="white"/>
        </w:rPr>
        <w:t>12</w:t>
      </w:r>
      <w:r w:rsidRPr="000B0C0D">
        <w:rPr>
          <w:rFonts w:ascii="Times New Roman" w:eastAsia="Arial" w:hAnsi="Times New Roman" w:cs="Times New Roman"/>
          <w:color w:val="222222"/>
          <w:sz w:val="24"/>
          <w:szCs w:val="24"/>
          <w:highlight w:val="white"/>
        </w:rPr>
        <w:t>.</w:t>
      </w:r>
    </w:p>
    <w:p w14:paraId="598C1AE6"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Hunter K, Linn M (1981) Psychosocial differences between elderly volunteers and non-volunteers. Int J Aging Hum Dev 12(3):205–213. </w:t>
      </w:r>
      <w:hyperlink r:id="rId98">
        <w:r w:rsidRPr="000B0C0D">
          <w:rPr>
            <w:rFonts w:ascii="Times New Roman" w:eastAsia="Arial" w:hAnsi="Times New Roman" w:cs="Times New Roman"/>
            <w:sz w:val="24"/>
            <w:szCs w:val="24"/>
          </w:rPr>
          <w:t>https://doi.org/10.2190/0H6V-QPPP-7JK4-LR38</w:t>
        </w:r>
      </w:hyperlink>
    </w:p>
    <w:p w14:paraId="6EF0DF31"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Jang H, </w:t>
      </w:r>
      <w:proofErr w:type="spellStart"/>
      <w:r w:rsidRPr="000B0C0D">
        <w:rPr>
          <w:rFonts w:ascii="Times New Roman" w:eastAsia="Arial" w:hAnsi="Times New Roman" w:cs="Times New Roman"/>
          <w:sz w:val="24"/>
          <w:szCs w:val="24"/>
        </w:rPr>
        <w:t>Fengyan</w:t>
      </w:r>
      <w:proofErr w:type="spellEnd"/>
      <w:r w:rsidRPr="000B0C0D">
        <w:rPr>
          <w:rFonts w:ascii="Times New Roman" w:eastAsia="Arial" w:hAnsi="Times New Roman" w:cs="Times New Roman"/>
          <w:sz w:val="24"/>
          <w:szCs w:val="24"/>
        </w:rPr>
        <w:t xml:space="preserve"> T, Gonzales E et al (2018) Formal volunteering as a protector of health in the context of social losses. J </w:t>
      </w:r>
      <w:proofErr w:type="spellStart"/>
      <w:r w:rsidRPr="000B0C0D">
        <w:rPr>
          <w:rFonts w:ascii="Times New Roman" w:eastAsia="Arial" w:hAnsi="Times New Roman" w:cs="Times New Roman"/>
          <w:sz w:val="24"/>
          <w:szCs w:val="24"/>
        </w:rPr>
        <w:t>Gerontol</w:t>
      </w:r>
      <w:proofErr w:type="spellEnd"/>
      <w:r w:rsidRPr="000B0C0D">
        <w:rPr>
          <w:rFonts w:ascii="Times New Roman" w:eastAsia="Arial" w:hAnsi="Times New Roman" w:cs="Times New Roman"/>
          <w:sz w:val="24"/>
          <w:szCs w:val="24"/>
        </w:rPr>
        <w:t xml:space="preserve"> Soc Work 12(3):205–213. </w:t>
      </w:r>
      <w:hyperlink r:id="rId99">
        <w:r w:rsidRPr="000B0C0D">
          <w:rPr>
            <w:rFonts w:ascii="Times New Roman" w:eastAsia="Arial" w:hAnsi="Times New Roman" w:cs="Times New Roman"/>
            <w:sz w:val="24"/>
            <w:szCs w:val="24"/>
          </w:rPr>
          <w:t>https://doi.org/10.1080/01634372.2018/1476945</w:t>
        </w:r>
      </w:hyperlink>
    </w:p>
    <w:p w14:paraId="29AF3B63"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Kim J, Moen P (2002) Retirement transitions, gender, and psychological well-being: a life-course, ecological model. J </w:t>
      </w:r>
      <w:proofErr w:type="spellStart"/>
      <w:r w:rsidRPr="000B0C0D">
        <w:rPr>
          <w:rFonts w:ascii="Times New Roman" w:eastAsia="Arial" w:hAnsi="Times New Roman" w:cs="Times New Roman"/>
          <w:sz w:val="24"/>
          <w:szCs w:val="24"/>
        </w:rPr>
        <w:t>Gerontol</w:t>
      </w:r>
      <w:proofErr w:type="spellEnd"/>
      <w:r w:rsidRPr="000B0C0D">
        <w:rPr>
          <w:rFonts w:ascii="Times New Roman" w:eastAsia="Arial" w:hAnsi="Times New Roman" w:cs="Times New Roman"/>
          <w:sz w:val="24"/>
          <w:szCs w:val="24"/>
        </w:rPr>
        <w:t xml:space="preserve"> Ser B Psychol Sci Soc Sci 57(3):P212–P222. </w:t>
      </w:r>
      <w:hyperlink r:id="rId100">
        <w:r w:rsidRPr="000B0C0D">
          <w:rPr>
            <w:rFonts w:ascii="Times New Roman" w:eastAsia="Arial" w:hAnsi="Times New Roman" w:cs="Times New Roman"/>
            <w:sz w:val="24"/>
            <w:szCs w:val="24"/>
          </w:rPr>
          <w:t>https://doi.org/10.1093/geronb/57.3.P212</w:t>
        </w:r>
      </w:hyperlink>
    </w:p>
    <w:p w14:paraId="4285FDB0" w14:textId="77777777" w:rsidR="00CC475B" w:rsidRPr="000B0C0D" w:rsidRDefault="00CC475B" w:rsidP="00142144">
      <w:pPr>
        <w:tabs>
          <w:tab w:val="left" w:pos="90"/>
          <w:tab w:val="left" w:pos="720"/>
        </w:tabs>
        <w:spacing w:after="0" w:line="480" w:lineRule="auto"/>
        <w:ind w:left="720" w:hanging="720"/>
        <w:rPr>
          <w:rFonts w:ascii="Times New Roman" w:hAnsi="Times New Roman" w:cs="Times New Roman"/>
          <w:color w:val="212121"/>
          <w:sz w:val="24"/>
          <w:szCs w:val="24"/>
          <w:shd w:val="clear" w:color="auto" w:fill="FFFFFF"/>
        </w:rPr>
      </w:pPr>
      <w:r w:rsidRPr="000B0C0D">
        <w:rPr>
          <w:rFonts w:ascii="Times New Roman" w:hAnsi="Times New Roman" w:cs="Times New Roman"/>
          <w:color w:val="212121"/>
          <w:sz w:val="24"/>
          <w:szCs w:val="24"/>
          <w:shd w:val="clear" w:color="auto" w:fill="FFFFFF"/>
        </w:rPr>
        <w:t xml:space="preserve">Lee, Y. J., </w:t>
      </w:r>
      <w:r w:rsidRPr="000B0C0D">
        <w:rPr>
          <w:rFonts w:ascii="Times New Roman" w:hAnsi="Times New Roman" w:cs="Times New Roman"/>
          <w:b/>
          <w:color w:val="212121"/>
          <w:sz w:val="24"/>
          <w:szCs w:val="24"/>
          <w:shd w:val="clear" w:color="auto" w:fill="FFFFFF"/>
        </w:rPr>
        <w:t>Gonzales</w:t>
      </w:r>
      <w:r w:rsidRPr="000B0C0D">
        <w:rPr>
          <w:rFonts w:ascii="Times New Roman" w:hAnsi="Times New Roman" w:cs="Times New Roman"/>
          <w:color w:val="212121"/>
          <w:sz w:val="24"/>
          <w:szCs w:val="24"/>
          <w:shd w:val="clear" w:color="auto" w:fill="FFFFFF"/>
        </w:rPr>
        <w:t xml:space="preserve">, E., &amp; Andel, R. (2021). </w:t>
      </w:r>
      <w:hyperlink r:id="rId101" w:history="1">
        <w:r w:rsidRPr="000B0C0D">
          <w:rPr>
            <w:rStyle w:val="Hyperlink"/>
            <w:rFonts w:ascii="Times New Roman" w:hAnsi="Times New Roman" w:cs="Times New Roman"/>
            <w:sz w:val="24"/>
            <w:szCs w:val="24"/>
            <w:shd w:val="clear" w:color="auto" w:fill="FFFFFF"/>
          </w:rPr>
          <w:t>Multifaceted Demands of Work and Their Associations with Cognitive Functioning: Findings from the Health and Retirement Study</w:t>
        </w:r>
      </w:hyperlink>
      <w:r w:rsidRPr="000B0C0D">
        <w:rPr>
          <w:rFonts w:ascii="Times New Roman" w:hAnsi="Times New Roman" w:cs="Times New Roman"/>
          <w:color w:val="212121"/>
          <w:sz w:val="24"/>
          <w:szCs w:val="24"/>
          <w:shd w:val="clear" w:color="auto" w:fill="FFFFFF"/>
        </w:rPr>
        <w:t>. </w:t>
      </w:r>
      <w:r w:rsidRPr="000B0C0D">
        <w:rPr>
          <w:rFonts w:ascii="Times New Roman" w:hAnsi="Times New Roman" w:cs="Times New Roman"/>
          <w:i/>
          <w:iCs/>
          <w:color w:val="212121"/>
          <w:sz w:val="24"/>
          <w:szCs w:val="24"/>
          <w:shd w:val="clear" w:color="auto" w:fill="FFFFFF"/>
        </w:rPr>
        <w:t>The Journals of Gerontology. Series B, Psychological Sciences and Social Sciences</w:t>
      </w:r>
      <w:r w:rsidRPr="000B0C0D">
        <w:rPr>
          <w:rFonts w:ascii="Times New Roman" w:hAnsi="Times New Roman" w:cs="Times New Roman"/>
          <w:color w:val="212121"/>
          <w:sz w:val="24"/>
          <w:szCs w:val="24"/>
          <w:shd w:val="clear" w:color="auto" w:fill="FFFFFF"/>
        </w:rPr>
        <w:t xml:space="preserve">, gbab087. </w:t>
      </w:r>
      <w:hyperlink r:id="rId102" w:history="1">
        <w:r w:rsidRPr="000B0C0D">
          <w:rPr>
            <w:rStyle w:val="Hyperlink"/>
            <w:rFonts w:ascii="Times New Roman" w:hAnsi="Times New Roman" w:cs="Times New Roman"/>
            <w:sz w:val="24"/>
            <w:szCs w:val="24"/>
            <w:shd w:val="clear" w:color="auto" w:fill="FFFFFF"/>
          </w:rPr>
          <w:t>https://doi.org/10.1093/geronb/gbab087</w:t>
        </w:r>
      </w:hyperlink>
      <w:r w:rsidRPr="000B0C0D">
        <w:rPr>
          <w:rFonts w:ascii="Times New Roman" w:hAnsi="Times New Roman" w:cs="Times New Roman"/>
          <w:color w:val="212121"/>
          <w:sz w:val="24"/>
          <w:szCs w:val="24"/>
          <w:shd w:val="clear" w:color="auto" w:fill="FFFFFF"/>
        </w:rPr>
        <w:t>.</w:t>
      </w:r>
    </w:p>
    <w:p w14:paraId="29620FAC"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color w:val="000000"/>
          <w:sz w:val="24"/>
          <w:szCs w:val="24"/>
        </w:rPr>
        <w:lastRenderedPageBreak/>
        <w:t xml:space="preserve">Lee, Y., Tang, F., Kim, K. H., &amp; Albert, S. M. (2015). The vicious cycle of parental caregiving and financial well-being: A longitudinal study of women. </w:t>
      </w:r>
      <w:r w:rsidRPr="000B0C0D">
        <w:rPr>
          <w:rFonts w:ascii="Times New Roman" w:eastAsia="Arial" w:hAnsi="Times New Roman" w:cs="Times New Roman"/>
          <w:i/>
          <w:color w:val="000000"/>
          <w:sz w:val="24"/>
          <w:szCs w:val="24"/>
        </w:rPr>
        <w:t>The Journals of Gerontology: Series B</w:t>
      </w:r>
      <w:r w:rsidRPr="000B0C0D">
        <w:rPr>
          <w:rFonts w:ascii="Times New Roman" w:eastAsia="Arial" w:hAnsi="Times New Roman" w:cs="Times New Roman"/>
          <w:color w:val="000000"/>
          <w:sz w:val="24"/>
          <w:szCs w:val="24"/>
        </w:rPr>
        <w:t xml:space="preserve">. </w:t>
      </w:r>
    </w:p>
    <w:p w14:paraId="31FFFEF2" w14:textId="77777777" w:rsidR="00CC475B" w:rsidRPr="000B0C0D" w:rsidRDefault="00CC475B" w:rsidP="00142144">
      <w:pPr>
        <w:tabs>
          <w:tab w:val="left" w:pos="90"/>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Lee, Y., Tang, F., Kim, K. H., &amp; Albert, S. M. (2015a). Exploring gender differences in the relationships between eldercare and </w:t>
      </w:r>
      <w:proofErr w:type="spellStart"/>
      <w:r w:rsidRPr="000B0C0D">
        <w:rPr>
          <w:rFonts w:ascii="Times New Roman" w:eastAsia="Arial" w:hAnsi="Times New Roman" w:cs="Times New Roman"/>
          <w:sz w:val="24"/>
          <w:szCs w:val="24"/>
        </w:rPr>
        <w:t>labour</w:t>
      </w:r>
      <w:proofErr w:type="spellEnd"/>
      <w:r w:rsidRPr="000B0C0D">
        <w:rPr>
          <w:rFonts w:ascii="Times New Roman" w:eastAsia="Arial" w:hAnsi="Times New Roman" w:cs="Times New Roman"/>
          <w:sz w:val="24"/>
          <w:szCs w:val="24"/>
        </w:rPr>
        <w:t xml:space="preserve"> force participation. </w:t>
      </w:r>
      <w:r w:rsidRPr="000B0C0D">
        <w:rPr>
          <w:rFonts w:ascii="Times New Roman" w:eastAsia="Arial" w:hAnsi="Times New Roman" w:cs="Times New Roman"/>
          <w:i/>
          <w:sz w:val="24"/>
          <w:szCs w:val="24"/>
        </w:rPr>
        <w:t>Canadian Journal on Aging, 34(1</w:t>
      </w:r>
      <w:r w:rsidRPr="000B0C0D">
        <w:rPr>
          <w:rFonts w:ascii="Times New Roman" w:eastAsia="Arial" w:hAnsi="Times New Roman" w:cs="Times New Roman"/>
          <w:sz w:val="24"/>
          <w:szCs w:val="24"/>
        </w:rPr>
        <w:t>), 14–25. doi:10.1017/S0714980814000543</w:t>
      </w:r>
    </w:p>
    <w:p w14:paraId="44E44C00"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eastAsia="Arial" w:hAnsi="Times New Roman" w:cs="Times New Roman"/>
          <w:sz w:val="24"/>
          <w:szCs w:val="24"/>
        </w:rPr>
      </w:pPr>
      <w:r w:rsidRPr="000B0C0D">
        <w:rPr>
          <w:rFonts w:ascii="Times New Roman" w:eastAsia="Arial" w:hAnsi="Times New Roman" w:cs="Times New Roman"/>
          <w:color w:val="222222"/>
          <w:sz w:val="24"/>
          <w:szCs w:val="24"/>
          <w:highlight w:val="white"/>
        </w:rPr>
        <w:t>Lepore, M. J., &amp; Rochford, H. (2019). Addressing food insecurity and malnourishment among older adults: the critical role of Older Americans Act Nutrition Programs. </w:t>
      </w:r>
      <w:r w:rsidRPr="000B0C0D">
        <w:rPr>
          <w:rFonts w:ascii="Times New Roman" w:eastAsia="Arial" w:hAnsi="Times New Roman" w:cs="Times New Roman"/>
          <w:i/>
          <w:color w:val="222222"/>
          <w:sz w:val="24"/>
          <w:szCs w:val="24"/>
          <w:highlight w:val="white"/>
        </w:rPr>
        <w:t>Public Policy &amp; Aging Report</w:t>
      </w:r>
      <w:r w:rsidRPr="000B0C0D">
        <w:rPr>
          <w:rFonts w:ascii="Times New Roman" w:eastAsia="Arial" w:hAnsi="Times New Roman" w:cs="Times New Roman"/>
          <w:color w:val="222222"/>
          <w:sz w:val="24"/>
          <w:szCs w:val="24"/>
          <w:highlight w:val="white"/>
        </w:rPr>
        <w:t>, </w:t>
      </w:r>
      <w:r w:rsidRPr="000B0C0D">
        <w:rPr>
          <w:rFonts w:ascii="Times New Roman" w:eastAsia="Arial" w:hAnsi="Times New Roman" w:cs="Times New Roman"/>
          <w:i/>
          <w:color w:val="222222"/>
          <w:sz w:val="24"/>
          <w:szCs w:val="24"/>
          <w:highlight w:val="white"/>
        </w:rPr>
        <w:t>29</w:t>
      </w:r>
      <w:r w:rsidRPr="000B0C0D">
        <w:rPr>
          <w:rFonts w:ascii="Times New Roman" w:eastAsia="Arial" w:hAnsi="Times New Roman" w:cs="Times New Roman"/>
          <w:color w:val="222222"/>
          <w:sz w:val="24"/>
          <w:szCs w:val="24"/>
          <w:highlight w:val="white"/>
        </w:rPr>
        <w:t>(2), 56-61.</w:t>
      </w:r>
    </w:p>
    <w:p w14:paraId="05447DC9"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sz w:val="24"/>
          <w:szCs w:val="24"/>
        </w:rPr>
        <w:t>Li Y, Ferraro KF (2005) Volunteering and depression in later life: Social benefit or selection processes? J Health So</w:t>
      </w:r>
      <w:r w:rsidRPr="000B0C0D">
        <w:rPr>
          <w:rFonts w:ascii="Times New Roman" w:eastAsia="Roboto" w:hAnsi="Times New Roman" w:cs="Times New Roman"/>
          <w:color w:val="333333"/>
          <w:sz w:val="24"/>
          <w:szCs w:val="24"/>
        </w:rPr>
        <w:t>c</w:t>
      </w:r>
      <w:r w:rsidRPr="000B0C0D">
        <w:rPr>
          <w:rFonts w:ascii="Times New Roman" w:eastAsia="Arial" w:hAnsi="Times New Roman" w:cs="Times New Roman"/>
          <w:sz w:val="24"/>
          <w:szCs w:val="24"/>
        </w:rPr>
        <w:t xml:space="preserve"> </w:t>
      </w:r>
      <w:proofErr w:type="spellStart"/>
      <w:r w:rsidRPr="000B0C0D">
        <w:rPr>
          <w:rFonts w:ascii="Times New Roman" w:eastAsia="Arial" w:hAnsi="Times New Roman" w:cs="Times New Roman"/>
          <w:sz w:val="24"/>
          <w:szCs w:val="24"/>
        </w:rPr>
        <w:t>Behav</w:t>
      </w:r>
      <w:proofErr w:type="spellEnd"/>
      <w:r w:rsidRPr="000B0C0D">
        <w:rPr>
          <w:rFonts w:ascii="Times New Roman" w:eastAsia="Arial" w:hAnsi="Times New Roman" w:cs="Times New Roman"/>
          <w:sz w:val="24"/>
          <w:szCs w:val="24"/>
        </w:rPr>
        <w:t xml:space="preserve"> 46(1):68–84.</w:t>
      </w:r>
    </w:p>
    <w:p w14:paraId="2F9A3D12"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sz w:val="24"/>
          <w:szCs w:val="24"/>
        </w:rPr>
        <w:t xml:space="preserve">Lum T, Lightfoot E (2005) The effects of volunteering on the physical and mental health of older people. Res Aging 27(1):31–55. </w:t>
      </w:r>
      <w:hyperlink r:id="rId103">
        <w:r w:rsidRPr="000B0C0D">
          <w:rPr>
            <w:rFonts w:ascii="Times New Roman" w:eastAsia="Arial" w:hAnsi="Times New Roman" w:cs="Times New Roman"/>
            <w:sz w:val="24"/>
            <w:szCs w:val="24"/>
          </w:rPr>
          <w:t>https://doi.org/10.1177/0164027504271349</w:t>
        </w:r>
      </w:hyperlink>
    </w:p>
    <w:p w14:paraId="4B25A618" w14:textId="77777777" w:rsidR="00CC475B" w:rsidRPr="000B0C0D" w:rsidRDefault="00CC475B" w:rsidP="003F09A4">
      <w:pPr>
        <w:pBdr>
          <w:top w:val="nil"/>
          <w:left w:val="nil"/>
          <w:bottom w:val="nil"/>
          <w:right w:val="nil"/>
          <w:between w:val="nil"/>
        </w:pBdr>
        <w:tabs>
          <w:tab w:val="left" w:pos="720"/>
        </w:tabs>
        <w:spacing w:after="0" w:line="480" w:lineRule="auto"/>
        <w:ind w:left="720" w:hanging="720"/>
        <w:rPr>
          <w:rFonts w:ascii="Times New Roman" w:hAnsi="Times New Roman" w:cs="Times New Roman"/>
          <w:sz w:val="24"/>
          <w:szCs w:val="24"/>
        </w:rPr>
      </w:pPr>
      <w:r w:rsidRPr="000B0C0D">
        <w:rPr>
          <w:rFonts w:ascii="Times New Roman" w:eastAsia="Arial" w:hAnsi="Times New Roman" w:cs="Times New Roman"/>
          <w:sz w:val="24"/>
          <w:szCs w:val="24"/>
        </w:rPr>
        <w:t>Marchiondo</w:t>
      </w:r>
      <w:r w:rsidRPr="000B0C0D">
        <w:rPr>
          <w:rFonts w:ascii="Times New Roman" w:hAnsi="Times New Roman" w:cs="Times New Roman"/>
          <w:sz w:val="24"/>
          <w:szCs w:val="24"/>
        </w:rPr>
        <w:t xml:space="preserve">, L., Gonzales, E., &amp; Ran, S. (2016). </w:t>
      </w:r>
      <w:hyperlink r:id="rId104" w:history="1">
        <w:r w:rsidRPr="000B0C0D">
          <w:rPr>
            <w:rStyle w:val="Hyperlink"/>
            <w:rFonts w:ascii="Times New Roman" w:hAnsi="Times New Roman" w:cs="Times New Roman"/>
            <w:sz w:val="24"/>
            <w:szCs w:val="24"/>
          </w:rPr>
          <w:t>Development and Validation of the Workplace Age Discrimination Scale (WADS)</w:t>
        </w:r>
      </w:hyperlink>
      <w:r w:rsidRPr="000B0C0D">
        <w:rPr>
          <w:rFonts w:ascii="Times New Roman" w:hAnsi="Times New Roman" w:cs="Times New Roman"/>
          <w:sz w:val="24"/>
          <w:szCs w:val="24"/>
        </w:rPr>
        <w:t xml:space="preserve">. </w:t>
      </w:r>
      <w:r w:rsidRPr="000B0C0D">
        <w:rPr>
          <w:rFonts w:ascii="Times New Roman" w:hAnsi="Times New Roman" w:cs="Times New Roman"/>
          <w:i/>
          <w:sz w:val="24"/>
          <w:szCs w:val="24"/>
        </w:rPr>
        <w:t>Journal of Business and Psychology, 31</w:t>
      </w:r>
      <w:r w:rsidRPr="000B0C0D">
        <w:rPr>
          <w:rFonts w:ascii="Times New Roman" w:hAnsi="Times New Roman" w:cs="Times New Roman"/>
          <w:iCs/>
          <w:sz w:val="24"/>
          <w:szCs w:val="24"/>
        </w:rPr>
        <w:t>, 493-513</w:t>
      </w:r>
      <w:r w:rsidRPr="000B0C0D">
        <w:rPr>
          <w:rFonts w:ascii="Times New Roman" w:hAnsi="Times New Roman" w:cs="Times New Roman"/>
          <w:sz w:val="24"/>
          <w:szCs w:val="24"/>
        </w:rPr>
        <w:t xml:space="preserve">. </w:t>
      </w:r>
      <w:hyperlink r:id="rId105" w:history="1">
        <w:r w:rsidRPr="000B0C0D">
          <w:rPr>
            <w:rStyle w:val="Hyperlink"/>
            <w:rFonts w:ascii="Times New Roman" w:hAnsi="Times New Roman" w:cs="Times New Roman"/>
            <w:sz w:val="24"/>
            <w:szCs w:val="24"/>
          </w:rPr>
          <w:t>DOI: 10.1007/s10869-015-9425-6</w:t>
        </w:r>
      </w:hyperlink>
      <w:r w:rsidRPr="000B0C0D">
        <w:rPr>
          <w:rFonts w:ascii="Times New Roman" w:hAnsi="Times New Roman" w:cs="Times New Roman"/>
          <w:sz w:val="24"/>
          <w:szCs w:val="24"/>
        </w:rPr>
        <w:t>.</w:t>
      </w:r>
    </w:p>
    <w:p w14:paraId="7E61B64A" w14:textId="77777777" w:rsidR="00CC475B" w:rsidRPr="000B0C0D" w:rsidRDefault="00CC475B" w:rsidP="003F09A4">
      <w:pPr>
        <w:pBdr>
          <w:top w:val="nil"/>
          <w:left w:val="nil"/>
          <w:bottom w:val="nil"/>
          <w:right w:val="nil"/>
          <w:between w:val="nil"/>
        </w:pBdr>
        <w:tabs>
          <w:tab w:val="left" w:pos="720"/>
        </w:tabs>
        <w:spacing w:after="0" w:line="480" w:lineRule="auto"/>
        <w:ind w:left="720" w:hanging="720"/>
        <w:rPr>
          <w:rFonts w:ascii="Times New Roman" w:hAnsi="Times New Roman" w:cs="Times New Roman"/>
          <w:sz w:val="24"/>
          <w:szCs w:val="24"/>
          <w:bdr w:val="none" w:sz="0" w:space="0" w:color="auto" w:frame="1"/>
          <w:shd w:val="clear" w:color="auto" w:fill="FFFFFF"/>
        </w:rPr>
      </w:pPr>
      <w:r w:rsidRPr="000B0C0D">
        <w:rPr>
          <w:rFonts w:ascii="Times New Roman" w:eastAsia="Arial" w:hAnsi="Times New Roman" w:cs="Times New Roman"/>
          <w:sz w:val="24"/>
          <w:szCs w:val="24"/>
        </w:rPr>
        <w:t>Marchiondo</w:t>
      </w:r>
      <w:r w:rsidRPr="000B0C0D">
        <w:rPr>
          <w:rFonts w:ascii="Times New Roman" w:hAnsi="Times New Roman" w:cs="Times New Roman"/>
          <w:sz w:val="24"/>
          <w:szCs w:val="24"/>
          <w:lang w:val="en"/>
        </w:rPr>
        <w:t xml:space="preserve">, L., Gonzales, E., &amp; Williams. L. (2019). </w:t>
      </w:r>
      <w:hyperlink r:id="rId106" w:history="1">
        <w:r w:rsidRPr="000B0C0D">
          <w:rPr>
            <w:rStyle w:val="Hyperlink"/>
            <w:rFonts w:ascii="Times New Roman" w:hAnsi="Times New Roman" w:cs="Times New Roman"/>
            <w:sz w:val="24"/>
            <w:szCs w:val="24"/>
          </w:rPr>
          <w:t>Trajectories of Perceived Workplace Age Discrimination and Long-Term Associations with Mental, Self-Rated, and Occupational Health</w:t>
        </w:r>
      </w:hyperlink>
      <w:r w:rsidRPr="000B0C0D">
        <w:rPr>
          <w:rFonts w:ascii="Times New Roman" w:hAnsi="Times New Roman" w:cs="Times New Roman"/>
          <w:sz w:val="24"/>
          <w:szCs w:val="24"/>
          <w:lang w:val="en"/>
        </w:rPr>
        <w:t xml:space="preserve">. </w:t>
      </w:r>
      <w:r w:rsidRPr="000B0C0D">
        <w:rPr>
          <w:rFonts w:ascii="Times New Roman" w:hAnsi="Times New Roman" w:cs="Times New Roman"/>
          <w:i/>
          <w:sz w:val="24"/>
          <w:szCs w:val="24"/>
          <w:lang w:val="en"/>
        </w:rPr>
        <w:t>Journal of Gerontology: Series B, 74</w:t>
      </w:r>
      <w:r w:rsidRPr="000B0C0D">
        <w:rPr>
          <w:rFonts w:ascii="Times New Roman" w:hAnsi="Times New Roman" w:cs="Times New Roman"/>
          <w:iCs/>
          <w:sz w:val="24"/>
          <w:szCs w:val="24"/>
          <w:lang w:val="en"/>
        </w:rPr>
        <w:t>(4), 655-663</w:t>
      </w:r>
      <w:r w:rsidRPr="000B0C0D">
        <w:rPr>
          <w:rFonts w:ascii="Times New Roman" w:hAnsi="Times New Roman" w:cs="Times New Roman"/>
          <w:i/>
          <w:sz w:val="24"/>
          <w:szCs w:val="24"/>
          <w:lang w:val="en"/>
        </w:rPr>
        <w:t xml:space="preserve">. </w:t>
      </w:r>
      <w:hyperlink r:id="rId107" w:history="1">
        <w:r w:rsidRPr="000B0C0D">
          <w:rPr>
            <w:rStyle w:val="Hyperlink"/>
            <w:rFonts w:ascii="Times New Roman" w:hAnsi="Times New Roman" w:cs="Times New Roman"/>
            <w:sz w:val="24"/>
            <w:szCs w:val="24"/>
            <w:bdr w:val="none" w:sz="0" w:space="0" w:color="auto" w:frame="1"/>
            <w:shd w:val="clear" w:color="auto" w:fill="FFFFFF"/>
          </w:rPr>
          <w:t>doi.org/10.1093/</w:t>
        </w:r>
        <w:proofErr w:type="spellStart"/>
        <w:r w:rsidRPr="000B0C0D">
          <w:rPr>
            <w:rStyle w:val="Hyperlink"/>
            <w:rFonts w:ascii="Times New Roman" w:hAnsi="Times New Roman" w:cs="Times New Roman"/>
            <w:sz w:val="24"/>
            <w:szCs w:val="24"/>
            <w:bdr w:val="none" w:sz="0" w:space="0" w:color="auto" w:frame="1"/>
            <w:shd w:val="clear" w:color="auto" w:fill="FFFFFF"/>
          </w:rPr>
          <w:t>geronb</w:t>
        </w:r>
        <w:proofErr w:type="spellEnd"/>
        <w:r w:rsidRPr="000B0C0D">
          <w:rPr>
            <w:rStyle w:val="Hyperlink"/>
            <w:rFonts w:ascii="Times New Roman" w:hAnsi="Times New Roman" w:cs="Times New Roman"/>
            <w:sz w:val="24"/>
            <w:szCs w:val="24"/>
            <w:bdr w:val="none" w:sz="0" w:space="0" w:color="auto" w:frame="1"/>
            <w:shd w:val="clear" w:color="auto" w:fill="FFFFFF"/>
          </w:rPr>
          <w:t>/gbx095</w:t>
        </w:r>
      </w:hyperlink>
      <w:r w:rsidRPr="000B0C0D">
        <w:rPr>
          <w:rFonts w:ascii="Times New Roman" w:hAnsi="Times New Roman" w:cs="Times New Roman"/>
          <w:sz w:val="24"/>
          <w:szCs w:val="24"/>
          <w:bdr w:val="none" w:sz="0" w:space="0" w:color="auto" w:frame="1"/>
          <w:shd w:val="clear" w:color="auto" w:fill="FFFFFF"/>
        </w:rPr>
        <w:t>.</w:t>
      </w:r>
    </w:p>
    <w:p w14:paraId="059B3158"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color w:val="000000"/>
          <w:sz w:val="24"/>
          <w:szCs w:val="24"/>
        </w:rPr>
        <w:t xml:space="preserve">MetLife Mature Market Institute. (2011). Caregiving costs to working caregivers. Westport, CT: MetLife Mature Market Institute. </w:t>
      </w:r>
    </w:p>
    <w:p w14:paraId="2DC0A535"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color w:val="000000"/>
          <w:sz w:val="24"/>
          <w:szCs w:val="24"/>
        </w:rPr>
        <w:lastRenderedPageBreak/>
        <w:t>Morrow</w:t>
      </w:r>
      <w:r w:rsidRPr="000B0C0D">
        <w:rPr>
          <w:rFonts w:ascii="Times New Roman" w:eastAsia="Arial" w:hAnsi="Times New Roman" w:cs="Times New Roman"/>
          <w:sz w:val="24"/>
          <w:szCs w:val="24"/>
        </w:rPr>
        <w:t xml:space="preserve">-Howell N (2010) Volunteering in later life: research frontiers. J </w:t>
      </w:r>
      <w:proofErr w:type="spellStart"/>
      <w:r w:rsidRPr="000B0C0D">
        <w:rPr>
          <w:rFonts w:ascii="Times New Roman" w:eastAsia="Arial" w:hAnsi="Times New Roman" w:cs="Times New Roman"/>
          <w:sz w:val="24"/>
          <w:szCs w:val="24"/>
        </w:rPr>
        <w:t>Gerontol</w:t>
      </w:r>
      <w:proofErr w:type="spellEnd"/>
      <w:r w:rsidRPr="000B0C0D">
        <w:rPr>
          <w:rFonts w:ascii="Times New Roman" w:eastAsia="Arial" w:hAnsi="Times New Roman" w:cs="Times New Roman"/>
          <w:sz w:val="24"/>
          <w:szCs w:val="24"/>
        </w:rPr>
        <w:t xml:space="preserve"> Ser B 65(4):461–469. </w:t>
      </w:r>
      <w:hyperlink r:id="rId108">
        <w:r w:rsidRPr="000B0C0D">
          <w:rPr>
            <w:rFonts w:ascii="Times New Roman" w:eastAsia="Arial" w:hAnsi="Times New Roman" w:cs="Times New Roman"/>
            <w:sz w:val="24"/>
            <w:szCs w:val="24"/>
          </w:rPr>
          <w:t>https://doi.org/10.1093/geronb/gbq024</w:t>
        </w:r>
      </w:hyperlink>
    </w:p>
    <w:p w14:paraId="528EAA7C" w14:textId="77777777" w:rsidR="00CC475B" w:rsidRPr="000B0C0D" w:rsidRDefault="00CC475B" w:rsidP="00142144">
      <w:pPr>
        <w:tabs>
          <w:tab w:val="left" w:pos="90"/>
          <w:tab w:val="left" w:pos="720"/>
        </w:tabs>
        <w:spacing w:after="0" w:line="480" w:lineRule="auto"/>
        <w:ind w:left="720" w:hanging="720"/>
        <w:rPr>
          <w:rFonts w:ascii="Times New Roman" w:eastAsia="Arial" w:hAnsi="Times New Roman" w:cs="Times New Roman"/>
          <w:sz w:val="24"/>
          <w:szCs w:val="24"/>
        </w:rPr>
      </w:pPr>
      <w:r w:rsidRPr="000B0C0D">
        <w:rPr>
          <w:rFonts w:ascii="Times New Roman" w:hAnsi="Times New Roman" w:cs="Times New Roman"/>
          <w:sz w:val="24"/>
          <w:szCs w:val="24"/>
          <w:lang w:val="en-HK"/>
        </w:rPr>
        <w:t xml:space="preserve">Morrow-Howell, N., </w:t>
      </w:r>
      <w:proofErr w:type="spellStart"/>
      <w:r w:rsidRPr="000B0C0D">
        <w:rPr>
          <w:rFonts w:ascii="Times New Roman" w:hAnsi="Times New Roman" w:cs="Times New Roman"/>
          <w:sz w:val="24"/>
          <w:szCs w:val="24"/>
          <w:lang w:val="en-HK"/>
        </w:rPr>
        <w:t>Dinman</w:t>
      </w:r>
      <w:proofErr w:type="spellEnd"/>
      <w:r w:rsidRPr="000B0C0D">
        <w:rPr>
          <w:rFonts w:ascii="Times New Roman" w:hAnsi="Times New Roman" w:cs="Times New Roman"/>
          <w:sz w:val="24"/>
          <w:szCs w:val="24"/>
          <w:lang w:val="en-HK"/>
        </w:rPr>
        <w:t xml:space="preserve">, M., Mauk, S., &amp; Galucia, N. (accepted for publication). </w:t>
      </w:r>
      <w:r w:rsidRPr="000B0C0D">
        <w:rPr>
          <w:rFonts w:ascii="Times New Roman" w:hAnsi="Times New Roman" w:cs="Times New Roman"/>
          <w:sz w:val="24"/>
          <w:szCs w:val="24"/>
        </w:rPr>
        <w:t xml:space="preserve">Age as a Factor in Diversity, Equity, and Inclusion Initiatives in Higher Education. </w:t>
      </w:r>
      <w:r w:rsidRPr="000B0C0D">
        <w:rPr>
          <w:rFonts w:ascii="Times New Roman" w:hAnsi="Times New Roman" w:cs="Times New Roman"/>
          <w:i/>
          <w:iCs/>
          <w:sz w:val="24"/>
          <w:szCs w:val="24"/>
        </w:rPr>
        <w:t>Journal of Gerontological Social Work</w:t>
      </w:r>
      <w:r w:rsidRPr="000B0C0D">
        <w:rPr>
          <w:rFonts w:ascii="Times New Roman" w:hAnsi="Times New Roman" w:cs="Times New Roman"/>
          <w:sz w:val="24"/>
          <w:szCs w:val="24"/>
        </w:rPr>
        <w:t>. </w:t>
      </w:r>
    </w:p>
    <w:p w14:paraId="462F34C8"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color w:val="000000"/>
          <w:sz w:val="24"/>
          <w:szCs w:val="24"/>
        </w:rPr>
        <w:t>Morrow</w:t>
      </w:r>
      <w:r w:rsidRPr="000B0C0D">
        <w:rPr>
          <w:rFonts w:ascii="Times New Roman" w:eastAsia="Arial" w:hAnsi="Times New Roman" w:cs="Times New Roman"/>
          <w:sz w:val="24"/>
          <w:szCs w:val="24"/>
        </w:rPr>
        <w:t xml:space="preserve">-Howell, N., Hinterlong, J., Rozario, P. A., &amp; Tang, F. (2003). Effects of volunteering on the well-being of older adults. The journals of gerontology. Series B, Psychological sciences and social sciences, 58(3), S137–S145. </w:t>
      </w:r>
      <w:hyperlink r:id="rId109" w:history="1">
        <w:r w:rsidRPr="000B0C0D">
          <w:rPr>
            <w:rStyle w:val="Hyperlink"/>
            <w:rFonts w:ascii="Times New Roman" w:eastAsia="Arial" w:hAnsi="Times New Roman" w:cs="Times New Roman"/>
            <w:sz w:val="24"/>
            <w:szCs w:val="24"/>
          </w:rPr>
          <w:t>https://doi.org/10.1093/geronb/58.3.s137</w:t>
        </w:r>
      </w:hyperlink>
    </w:p>
    <w:p w14:paraId="1C08BF6A"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 xml:space="preserve">Musick M, Wilson J (2003) Volunteering and depression: the role of psychological and social resources in different age groups. Soc Sci Med 56(2):259–269. </w:t>
      </w:r>
      <w:hyperlink r:id="rId110">
        <w:r w:rsidRPr="000B0C0D">
          <w:rPr>
            <w:rFonts w:ascii="Times New Roman" w:eastAsia="Arial" w:hAnsi="Times New Roman" w:cs="Times New Roman"/>
            <w:sz w:val="24"/>
            <w:szCs w:val="24"/>
          </w:rPr>
          <w:t>https://doi.org/10.1016/S0277-9536(02)00025-4</w:t>
        </w:r>
      </w:hyperlink>
    </w:p>
    <w:p w14:paraId="16A4086C"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color w:val="000000"/>
          <w:sz w:val="24"/>
          <w:szCs w:val="24"/>
        </w:rPr>
        <w:t xml:space="preserve">National Academies of Sciences, Engineering, and Medicine (2022). </w:t>
      </w:r>
      <w:hyperlink r:id="rId111">
        <w:r w:rsidRPr="000B0C0D">
          <w:rPr>
            <w:rFonts w:ascii="Times New Roman" w:eastAsia="Arial" w:hAnsi="Times New Roman" w:cs="Times New Roman"/>
            <w:color w:val="0000FF"/>
            <w:sz w:val="24"/>
            <w:szCs w:val="24"/>
            <w:u w:val="single"/>
          </w:rPr>
          <w:t>Understanding the Aging Workforce: Defining a Research Agenda</w:t>
        </w:r>
      </w:hyperlink>
      <w:r w:rsidRPr="000B0C0D">
        <w:rPr>
          <w:rFonts w:ascii="Times New Roman" w:eastAsia="Arial" w:hAnsi="Times New Roman" w:cs="Times New Roman"/>
          <w:color w:val="000000"/>
          <w:sz w:val="24"/>
          <w:szCs w:val="24"/>
        </w:rPr>
        <w:t xml:space="preserve">. Washington, DC: The National Academies Press. </w:t>
      </w:r>
      <w:hyperlink r:id="rId112">
        <w:r w:rsidRPr="000B0C0D">
          <w:rPr>
            <w:rFonts w:ascii="Times New Roman" w:eastAsia="Arial" w:hAnsi="Times New Roman" w:cs="Times New Roman"/>
            <w:color w:val="000000"/>
            <w:sz w:val="24"/>
            <w:szCs w:val="24"/>
          </w:rPr>
          <w:t>https://doi.org/10.17226/26173</w:t>
        </w:r>
      </w:hyperlink>
      <w:r w:rsidRPr="000B0C0D">
        <w:rPr>
          <w:rFonts w:ascii="Times New Roman" w:eastAsia="Arial" w:hAnsi="Times New Roman" w:cs="Times New Roman"/>
          <w:color w:val="000000"/>
          <w:sz w:val="24"/>
          <w:szCs w:val="24"/>
        </w:rPr>
        <w:t>.</w:t>
      </w:r>
    </w:p>
    <w:p w14:paraId="2DE3D294" w14:textId="77777777" w:rsidR="00CC475B" w:rsidRPr="000B0C0D" w:rsidRDefault="00CC475B" w:rsidP="00142144">
      <w:pPr>
        <w:tabs>
          <w:tab w:val="left" w:pos="90"/>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National Partnership for Women &amp; Families. (2012). Dads expect better: Top states for new dads [Report]. Retrieved from /https://fatherhood.gov/sites/default/files/resource_files/e000002743.pdf</w:t>
      </w:r>
    </w:p>
    <w:p w14:paraId="18124C36"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sz w:val="24"/>
          <w:szCs w:val="24"/>
        </w:rPr>
      </w:pPr>
      <w:r w:rsidRPr="000B0C0D">
        <w:rPr>
          <w:rFonts w:ascii="Times New Roman" w:eastAsia="Arial" w:hAnsi="Times New Roman" w:cs="Times New Roman"/>
          <w:sz w:val="24"/>
          <w:szCs w:val="24"/>
        </w:rPr>
        <w:t>National Partnership for Women &amp; Families. (2012). Dads expect better: Top states for new dads [Report]. Retrieved from /https://fatherhood.gov/sites/default/files/resource_files/e000002743.pdf</w:t>
      </w:r>
    </w:p>
    <w:p w14:paraId="1102824C" w14:textId="77777777" w:rsidR="00CC475B" w:rsidRPr="000B0C0D" w:rsidRDefault="00CC475B" w:rsidP="003602DD">
      <w:pPr>
        <w:tabs>
          <w:tab w:val="left" w:pos="90"/>
          <w:tab w:val="left" w:pos="720"/>
        </w:tabs>
        <w:spacing w:after="0" w:line="480" w:lineRule="auto"/>
        <w:ind w:left="720" w:hanging="720"/>
        <w:rPr>
          <w:rFonts w:ascii="Times New Roman" w:hAnsi="Times New Roman" w:cs="Times New Roman"/>
          <w:sz w:val="24"/>
          <w:szCs w:val="24"/>
        </w:rPr>
      </w:pPr>
      <w:r w:rsidRPr="000B0C0D">
        <w:rPr>
          <w:rFonts w:ascii="Times New Roman" w:eastAsia="Arial" w:hAnsi="Times New Roman" w:cs="Times New Roman"/>
          <w:color w:val="222222"/>
          <w:sz w:val="24"/>
          <w:szCs w:val="24"/>
          <w:highlight w:val="white"/>
        </w:rPr>
        <w:t>National</w:t>
      </w:r>
      <w:r w:rsidRPr="000B0C0D">
        <w:rPr>
          <w:rFonts w:ascii="Times New Roman" w:hAnsi="Times New Roman" w:cs="Times New Roman"/>
          <w:sz w:val="24"/>
          <w:szCs w:val="24"/>
        </w:rPr>
        <w:t xml:space="preserve"> Partnership for Women &amp; Families. (2012). </w:t>
      </w:r>
      <w:hyperlink r:id="rId113" w:history="1">
        <w:r w:rsidRPr="000B0C0D">
          <w:rPr>
            <w:rStyle w:val="Hyperlink"/>
            <w:rFonts w:ascii="Times New Roman" w:hAnsi="Times New Roman" w:cs="Times New Roman"/>
            <w:sz w:val="24"/>
            <w:szCs w:val="24"/>
          </w:rPr>
          <w:t>Dads expect better: Top states for new dads [Report]</w:t>
        </w:r>
      </w:hyperlink>
      <w:r w:rsidRPr="000B0C0D">
        <w:rPr>
          <w:rFonts w:ascii="Times New Roman" w:hAnsi="Times New Roman" w:cs="Times New Roman"/>
          <w:sz w:val="24"/>
          <w:szCs w:val="24"/>
        </w:rPr>
        <w:t xml:space="preserve">. </w:t>
      </w:r>
    </w:p>
    <w:p w14:paraId="284D4672" w14:textId="77777777" w:rsidR="00CC475B" w:rsidRPr="000B0C0D" w:rsidRDefault="00CC475B" w:rsidP="003602DD">
      <w:pPr>
        <w:tabs>
          <w:tab w:val="left" w:pos="90"/>
          <w:tab w:val="left" w:pos="720"/>
        </w:tabs>
        <w:spacing w:after="0" w:line="480" w:lineRule="auto"/>
        <w:ind w:left="720" w:hanging="720"/>
        <w:rPr>
          <w:rFonts w:ascii="Times New Roman" w:hAnsi="Times New Roman" w:cs="Times New Roman"/>
          <w:sz w:val="24"/>
          <w:szCs w:val="24"/>
        </w:rPr>
      </w:pPr>
      <w:r w:rsidRPr="000B0C0D">
        <w:rPr>
          <w:rFonts w:ascii="Times New Roman" w:eastAsia="Arial" w:hAnsi="Times New Roman" w:cs="Times New Roman"/>
          <w:color w:val="222222"/>
          <w:sz w:val="24"/>
          <w:szCs w:val="24"/>
          <w:highlight w:val="white"/>
        </w:rPr>
        <w:lastRenderedPageBreak/>
        <w:t>National</w:t>
      </w:r>
      <w:r w:rsidRPr="000B0C0D">
        <w:rPr>
          <w:rFonts w:ascii="Times New Roman" w:hAnsi="Times New Roman" w:cs="Times New Roman"/>
          <w:sz w:val="24"/>
          <w:szCs w:val="24"/>
        </w:rPr>
        <w:t xml:space="preserve"> Partnership for Women &amp; Families. (2015a, March). </w:t>
      </w:r>
      <w:hyperlink r:id="rId114" w:history="1">
        <w:r w:rsidRPr="000B0C0D">
          <w:rPr>
            <w:rStyle w:val="Hyperlink"/>
            <w:rFonts w:ascii="Times New Roman" w:hAnsi="Times New Roman" w:cs="Times New Roman"/>
            <w:sz w:val="24"/>
            <w:szCs w:val="24"/>
          </w:rPr>
          <w:t>Children benefit when parents have access to paid leave [Fact Sheet].</w:t>
        </w:r>
      </w:hyperlink>
      <w:r w:rsidRPr="000B0C0D">
        <w:rPr>
          <w:rFonts w:ascii="Times New Roman" w:hAnsi="Times New Roman" w:cs="Times New Roman"/>
          <w:sz w:val="24"/>
          <w:szCs w:val="24"/>
        </w:rPr>
        <w:t xml:space="preserve"> </w:t>
      </w:r>
    </w:p>
    <w:p w14:paraId="37945D07" w14:textId="77777777" w:rsidR="00CC475B" w:rsidRPr="000B0C0D" w:rsidRDefault="00CC475B" w:rsidP="003602DD">
      <w:pPr>
        <w:tabs>
          <w:tab w:val="left" w:pos="90"/>
          <w:tab w:val="left" w:pos="720"/>
        </w:tabs>
        <w:spacing w:after="0" w:line="480" w:lineRule="auto"/>
        <w:ind w:left="720" w:hanging="720"/>
        <w:rPr>
          <w:rFonts w:ascii="Times New Roman" w:hAnsi="Times New Roman" w:cs="Times New Roman"/>
          <w:sz w:val="24"/>
          <w:szCs w:val="24"/>
        </w:rPr>
      </w:pPr>
      <w:r w:rsidRPr="000B0C0D">
        <w:rPr>
          <w:rFonts w:ascii="Times New Roman" w:eastAsia="Arial" w:hAnsi="Times New Roman" w:cs="Times New Roman"/>
          <w:color w:val="222222"/>
          <w:sz w:val="24"/>
          <w:szCs w:val="24"/>
          <w:highlight w:val="white"/>
        </w:rPr>
        <w:t>National</w:t>
      </w:r>
      <w:r w:rsidRPr="000B0C0D">
        <w:rPr>
          <w:rFonts w:ascii="Times New Roman" w:hAnsi="Times New Roman" w:cs="Times New Roman"/>
          <w:sz w:val="24"/>
          <w:szCs w:val="24"/>
        </w:rPr>
        <w:t xml:space="preserve"> Partnership for Women &amp; Families. (2015b, March). </w:t>
      </w:r>
      <w:hyperlink r:id="rId115" w:history="1">
        <w:r w:rsidRPr="000B0C0D">
          <w:rPr>
            <w:rStyle w:val="Hyperlink"/>
            <w:rFonts w:ascii="Times New Roman" w:hAnsi="Times New Roman" w:cs="Times New Roman"/>
            <w:sz w:val="24"/>
            <w:szCs w:val="24"/>
          </w:rPr>
          <w:t>Paid family and medical leave: Good for business [Fact Sheet]</w:t>
        </w:r>
      </w:hyperlink>
      <w:r w:rsidRPr="000B0C0D">
        <w:rPr>
          <w:rFonts w:ascii="Times New Roman" w:hAnsi="Times New Roman" w:cs="Times New Roman"/>
          <w:sz w:val="24"/>
          <w:szCs w:val="24"/>
        </w:rPr>
        <w:t>.</w:t>
      </w:r>
    </w:p>
    <w:p w14:paraId="51C1B8AC" w14:textId="77777777" w:rsidR="00CC475B" w:rsidRPr="000B0C0D" w:rsidRDefault="00CC475B" w:rsidP="00E24419">
      <w:pPr>
        <w:tabs>
          <w:tab w:val="left" w:pos="90"/>
          <w:tab w:val="left" w:pos="720"/>
        </w:tabs>
        <w:spacing w:after="0" w:line="480" w:lineRule="auto"/>
        <w:ind w:left="720" w:hanging="720"/>
        <w:rPr>
          <w:rFonts w:ascii="Times New Roman" w:hAnsi="Times New Roman" w:cs="Times New Roman"/>
          <w:sz w:val="24"/>
          <w:szCs w:val="24"/>
        </w:rPr>
      </w:pPr>
      <w:proofErr w:type="spellStart"/>
      <w:r w:rsidRPr="000B0C0D">
        <w:rPr>
          <w:rFonts w:ascii="Times New Roman" w:eastAsia="Times New Roman" w:hAnsi="Times New Roman" w:cs="Times New Roman"/>
          <w:sz w:val="24"/>
          <w:szCs w:val="24"/>
        </w:rPr>
        <w:t>Paluck</w:t>
      </w:r>
      <w:proofErr w:type="spellEnd"/>
      <w:r w:rsidRPr="000B0C0D">
        <w:rPr>
          <w:rFonts w:ascii="Times New Roman" w:eastAsia="Times New Roman" w:hAnsi="Times New Roman" w:cs="Times New Roman"/>
          <w:sz w:val="24"/>
          <w:szCs w:val="24"/>
        </w:rPr>
        <w:t xml:space="preserve">, E., Green, S., &amp; Green, D. (2019). The contact hypothesis re-evaluated. </w:t>
      </w:r>
      <w:proofErr w:type="spellStart"/>
      <w:r w:rsidRPr="000B0C0D">
        <w:rPr>
          <w:rFonts w:ascii="Times New Roman" w:eastAsia="Times New Roman" w:hAnsi="Times New Roman" w:cs="Times New Roman"/>
          <w:i/>
          <w:iCs/>
          <w:sz w:val="24"/>
          <w:szCs w:val="24"/>
        </w:rPr>
        <w:t>Behavioural</w:t>
      </w:r>
      <w:proofErr w:type="spellEnd"/>
      <w:r w:rsidRPr="000B0C0D">
        <w:rPr>
          <w:rFonts w:ascii="Times New Roman" w:eastAsia="Times New Roman" w:hAnsi="Times New Roman" w:cs="Times New Roman"/>
          <w:i/>
          <w:iCs/>
          <w:sz w:val="24"/>
          <w:szCs w:val="24"/>
        </w:rPr>
        <w:t xml:space="preserve"> Public Policy,</w:t>
      </w:r>
      <w:r w:rsidRPr="000B0C0D">
        <w:rPr>
          <w:rFonts w:ascii="Times New Roman" w:eastAsia="Times New Roman" w:hAnsi="Times New Roman" w:cs="Times New Roman"/>
          <w:sz w:val="24"/>
          <w:szCs w:val="24"/>
        </w:rPr>
        <w:t xml:space="preserve"> </w:t>
      </w:r>
      <w:r w:rsidRPr="000B0C0D">
        <w:rPr>
          <w:rFonts w:ascii="Times New Roman" w:eastAsia="Times New Roman" w:hAnsi="Times New Roman" w:cs="Times New Roman"/>
          <w:i/>
          <w:iCs/>
          <w:sz w:val="24"/>
          <w:szCs w:val="24"/>
        </w:rPr>
        <w:t>3</w:t>
      </w:r>
      <w:r w:rsidRPr="000B0C0D">
        <w:rPr>
          <w:rFonts w:ascii="Times New Roman" w:eastAsia="Times New Roman" w:hAnsi="Times New Roman" w:cs="Times New Roman"/>
          <w:sz w:val="24"/>
          <w:szCs w:val="24"/>
        </w:rPr>
        <w:t>(2), 129-158. doi:10.1017/bpp.2018.25.</w:t>
      </w:r>
    </w:p>
    <w:p w14:paraId="0FD6843E"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proofErr w:type="spellStart"/>
      <w:r w:rsidRPr="000B0C0D">
        <w:rPr>
          <w:rFonts w:ascii="Times New Roman" w:eastAsia="Arial" w:hAnsi="Times New Roman" w:cs="Times New Roman"/>
          <w:color w:val="000000"/>
          <w:sz w:val="24"/>
          <w:szCs w:val="24"/>
        </w:rPr>
        <w:t>Pavalko</w:t>
      </w:r>
      <w:proofErr w:type="spellEnd"/>
      <w:r w:rsidRPr="000B0C0D">
        <w:rPr>
          <w:rFonts w:ascii="Times New Roman" w:eastAsia="Arial" w:hAnsi="Times New Roman" w:cs="Times New Roman"/>
          <w:color w:val="000000"/>
          <w:sz w:val="24"/>
          <w:szCs w:val="24"/>
        </w:rPr>
        <w:t xml:space="preserve"> &amp; </w:t>
      </w:r>
      <w:proofErr w:type="spellStart"/>
      <w:r w:rsidRPr="000B0C0D">
        <w:rPr>
          <w:rFonts w:ascii="Times New Roman" w:eastAsia="Arial" w:hAnsi="Times New Roman" w:cs="Times New Roman"/>
          <w:color w:val="000000"/>
          <w:sz w:val="24"/>
          <w:szCs w:val="24"/>
        </w:rPr>
        <w:t>Artis</w:t>
      </w:r>
      <w:proofErr w:type="spellEnd"/>
      <w:r w:rsidRPr="000B0C0D">
        <w:rPr>
          <w:rFonts w:ascii="Times New Roman" w:eastAsia="Arial" w:hAnsi="Times New Roman" w:cs="Times New Roman"/>
          <w:color w:val="000000"/>
          <w:sz w:val="24"/>
          <w:szCs w:val="24"/>
        </w:rPr>
        <w:t xml:space="preserve"> (1997) Women’s caregiving and paid work: Causal relationships in late midlife. </w:t>
      </w:r>
      <w:r w:rsidRPr="000B0C0D">
        <w:rPr>
          <w:rFonts w:ascii="Times New Roman" w:eastAsia="Arial" w:hAnsi="Times New Roman" w:cs="Times New Roman"/>
          <w:i/>
          <w:color w:val="000000"/>
          <w:sz w:val="24"/>
          <w:szCs w:val="24"/>
        </w:rPr>
        <w:t>Journals of Gerontology: Social Sciences, 52B¸</w:t>
      </w:r>
      <w:r w:rsidRPr="000B0C0D">
        <w:rPr>
          <w:rFonts w:ascii="Times New Roman" w:eastAsia="Arial" w:hAnsi="Times New Roman" w:cs="Times New Roman"/>
          <w:color w:val="000000"/>
          <w:sz w:val="24"/>
          <w:szCs w:val="24"/>
        </w:rPr>
        <w:t>S170-S179.</w:t>
      </w:r>
    </w:p>
    <w:p w14:paraId="339BE543"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hAnsi="Times New Roman" w:cs="Times New Roman"/>
          <w:iCs/>
          <w:sz w:val="24"/>
          <w:szCs w:val="24"/>
          <w:shd w:val="clear" w:color="auto" w:fill="FFFFFF"/>
        </w:rPr>
      </w:pPr>
      <w:r w:rsidRPr="000B0C0D">
        <w:rPr>
          <w:rFonts w:ascii="Times New Roman" w:hAnsi="Times New Roman" w:cs="Times New Roman"/>
          <w:sz w:val="24"/>
          <w:szCs w:val="24"/>
        </w:rPr>
        <w:t>Perry, T. E., Shen, H. W., &amp; Gonzales, E. (</w:t>
      </w:r>
      <w:r w:rsidRPr="000B0C0D">
        <w:rPr>
          <w:rFonts w:ascii="Times New Roman" w:hAnsi="Times New Roman" w:cs="Times New Roman"/>
          <w:sz w:val="24"/>
          <w:szCs w:val="24"/>
          <w:lang w:val="en"/>
        </w:rPr>
        <w:t>2018</w:t>
      </w:r>
      <w:r w:rsidRPr="000B0C0D">
        <w:rPr>
          <w:rFonts w:ascii="Times New Roman" w:hAnsi="Times New Roman" w:cs="Times New Roman"/>
          <w:sz w:val="24"/>
          <w:szCs w:val="24"/>
        </w:rPr>
        <w:t xml:space="preserve">). </w:t>
      </w:r>
      <w:hyperlink r:id="rId116" w:history="1">
        <w:r w:rsidRPr="000B0C0D">
          <w:rPr>
            <w:rStyle w:val="Hyperlink"/>
            <w:rFonts w:ascii="Times New Roman" w:hAnsi="Times New Roman" w:cs="Times New Roman"/>
            <w:sz w:val="24"/>
            <w:szCs w:val="24"/>
            <w:lang w:val="en"/>
          </w:rPr>
          <w:t>Further Investigations of the Social and Material Convoy: Exploring Relationships between Race, Volunteering, and Relocation</w:t>
        </w:r>
      </w:hyperlink>
      <w:r w:rsidRPr="000B0C0D">
        <w:rPr>
          <w:rFonts w:ascii="Times New Roman" w:hAnsi="Times New Roman" w:cs="Times New Roman"/>
          <w:sz w:val="24"/>
          <w:szCs w:val="24"/>
          <w:lang w:val="en"/>
        </w:rPr>
        <w:t xml:space="preserve">. </w:t>
      </w:r>
      <w:r w:rsidRPr="000B0C0D">
        <w:rPr>
          <w:rFonts w:ascii="Times New Roman" w:hAnsi="Times New Roman" w:cs="Times New Roman"/>
          <w:i/>
          <w:sz w:val="24"/>
          <w:szCs w:val="24"/>
          <w:lang w:val="en"/>
        </w:rPr>
        <w:t>Social Work Research, 42</w:t>
      </w:r>
      <w:r w:rsidRPr="000B0C0D">
        <w:rPr>
          <w:rFonts w:ascii="Times New Roman" w:hAnsi="Times New Roman" w:cs="Times New Roman"/>
          <w:iCs/>
          <w:sz w:val="24"/>
          <w:szCs w:val="24"/>
          <w:lang w:val="en"/>
        </w:rPr>
        <w:t>(4), 290-301</w:t>
      </w:r>
      <w:r w:rsidRPr="000B0C0D">
        <w:rPr>
          <w:rFonts w:ascii="Times New Roman" w:hAnsi="Times New Roman" w:cs="Times New Roman"/>
          <w:sz w:val="24"/>
          <w:szCs w:val="24"/>
          <w:lang w:val="en"/>
        </w:rPr>
        <w:t xml:space="preserve">. </w:t>
      </w:r>
      <w:hyperlink r:id="rId117" w:history="1">
        <w:r w:rsidRPr="000B0C0D">
          <w:rPr>
            <w:rStyle w:val="Hyperlink"/>
            <w:rFonts w:ascii="Times New Roman" w:hAnsi="Times New Roman" w:cs="Times New Roman"/>
            <w:sz w:val="24"/>
            <w:szCs w:val="24"/>
            <w:lang w:val="en"/>
          </w:rPr>
          <w:t>DOI: 10.1093/</w:t>
        </w:r>
        <w:proofErr w:type="spellStart"/>
        <w:r w:rsidRPr="000B0C0D">
          <w:rPr>
            <w:rStyle w:val="Hyperlink"/>
            <w:rFonts w:ascii="Times New Roman" w:hAnsi="Times New Roman" w:cs="Times New Roman"/>
            <w:sz w:val="24"/>
            <w:szCs w:val="24"/>
            <w:lang w:val="en"/>
          </w:rPr>
          <w:t>swr</w:t>
        </w:r>
        <w:proofErr w:type="spellEnd"/>
        <w:r w:rsidRPr="000B0C0D">
          <w:rPr>
            <w:rStyle w:val="Hyperlink"/>
            <w:rFonts w:ascii="Times New Roman" w:hAnsi="Times New Roman" w:cs="Times New Roman"/>
            <w:sz w:val="24"/>
            <w:szCs w:val="24"/>
            <w:lang w:val="en"/>
          </w:rPr>
          <w:t>/svy024</w:t>
        </w:r>
      </w:hyperlink>
      <w:r w:rsidRPr="000B0C0D">
        <w:rPr>
          <w:rFonts w:ascii="Times New Roman" w:hAnsi="Times New Roman" w:cs="Times New Roman"/>
          <w:iCs/>
          <w:sz w:val="24"/>
          <w:szCs w:val="24"/>
          <w:shd w:val="clear" w:color="auto" w:fill="FFFFFF"/>
        </w:rPr>
        <w:t>.</w:t>
      </w:r>
    </w:p>
    <w:p w14:paraId="7EB711A7" w14:textId="77777777" w:rsidR="00CC475B" w:rsidRPr="000B0C0D" w:rsidRDefault="00CC475B" w:rsidP="00142144">
      <w:pPr>
        <w:pBdr>
          <w:top w:val="nil"/>
          <w:left w:val="nil"/>
          <w:bottom w:val="nil"/>
          <w:right w:val="nil"/>
          <w:between w:val="nil"/>
        </w:pBdr>
        <w:spacing w:after="0" w:line="480" w:lineRule="auto"/>
        <w:ind w:left="720" w:hanging="720"/>
        <w:jc w:val="both"/>
        <w:rPr>
          <w:rFonts w:ascii="Times New Roman" w:eastAsia="Arial" w:hAnsi="Times New Roman" w:cs="Times New Roman"/>
          <w:color w:val="222222"/>
          <w:sz w:val="24"/>
          <w:szCs w:val="24"/>
          <w:highlight w:val="white"/>
        </w:rPr>
      </w:pPr>
      <w:r w:rsidRPr="000B0C0D">
        <w:rPr>
          <w:rFonts w:ascii="Times New Roman" w:eastAsia="Arial" w:hAnsi="Times New Roman" w:cs="Times New Roman"/>
          <w:color w:val="222222"/>
          <w:sz w:val="24"/>
          <w:szCs w:val="24"/>
          <w:highlight w:val="white"/>
        </w:rPr>
        <w:t>Roth, D. L., Fredman, L., &amp; Haley, W. E. (2015). Informal caregiving and its impact on health: A reappraisal from population-based studies. </w:t>
      </w:r>
      <w:r w:rsidRPr="000B0C0D">
        <w:rPr>
          <w:rFonts w:ascii="Times New Roman" w:eastAsia="Arial" w:hAnsi="Times New Roman" w:cs="Times New Roman"/>
          <w:i/>
          <w:color w:val="222222"/>
          <w:sz w:val="24"/>
          <w:szCs w:val="24"/>
          <w:highlight w:val="white"/>
        </w:rPr>
        <w:t>The Gerontologist</w:t>
      </w:r>
      <w:r w:rsidRPr="000B0C0D">
        <w:rPr>
          <w:rFonts w:ascii="Times New Roman" w:eastAsia="Arial" w:hAnsi="Times New Roman" w:cs="Times New Roman"/>
          <w:color w:val="222222"/>
          <w:sz w:val="24"/>
          <w:szCs w:val="24"/>
          <w:highlight w:val="white"/>
        </w:rPr>
        <w:t>, </w:t>
      </w:r>
      <w:r w:rsidRPr="000B0C0D">
        <w:rPr>
          <w:rFonts w:ascii="Times New Roman" w:eastAsia="Arial" w:hAnsi="Times New Roman" w:cs="Times New Roman"/>
          <w:i/>
          <w:color w:val="222222"/>
          <w:sz w:val="24"/>
          <w:szCs w:val="24"/>
          <w:highlight w:val="white"/>
        </w:rPr>
        <w:t>55</w:t>
      </w:r>
      <w:r w:rsidRPr="000B0C0D">
        <w:rPr>
          <w:rFonts w:ascii="Times New Roman" w:eastAsia="Arial" w:hAnsi="Times New Roman" w:cs="Times New Roman"/>
          <w:color w:val="222222"/>
          <w:sz w:val="24"/>
          <w:szCs w:val="24"/>
          <w:highlight w:val="white"/>
        </w:rPr>
        <w:t xml:space="preserve">(2), 309-319. </w:t>
      </w:r>
    </w:p>
    <w:p w14:paraId="502D3D76"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sz w:val="24"/>
          <w:szCs w:val="24"/>
        </w:rPr>
        <w:t xml:space="preserve">Shen HW, Pickard J, Johnson S (2013) Self-esteem mediates the relationship between volunteering and depression for African American caregivers. J </w:t>
      </w:r>
      <w:proofErr w:type="spellStart"/>
      <w:r w:rsidRPr="000B0C0D">
        <w:rPr>
          <w:rFonts w:ascii="Times New Roman" w:eastAsia="Arial" w:hAnsi="Times New Roman" w:cs="Times New Roman"/>
          <w:sz w:val="24"/>
          <w:szCs w:val="24"/>
        </w:rPr>
        <w:t>Gerontol</w:t>
      </w:r>
      <w:proofErr w:type="spellEnd"/>
      <w:r w:rsidRPr="000B0C0D">
        <w:rPr>
          <w:rFonts w:ascii="Times New Roman" w:eastAsia="Arial" w:hAnsi="Times New Roman" w:cs="Times New Roman"/>
          <w:sz w:val="24"/>
          <w:szCs w:val="24"/>
        </w:rPr>
        <w:t xml:space="preserve"> Soc Work 56(5):438–451. </w:t>
      </w:r>
    </w:p>
    <w:p w14:paraId="729BB334"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sz w:val="24"/>
          <w:szCs w:val="24"/>
        </w:rPr>
        <w:t xml:space="preserve">Simon C, Wang C (2002) The impact of AmeriCorps service on volunteer participants: results from a 2-year study in four western states. Adm Soc 34(5):522–540. </w:t>
      </w:r>
      <w:hyperlink r:id="rId118">
        <w:r w:rsidRPr="000B0C0D">
          <w:rPr>
            <w:rFonts w:ascii="Times New Roman" w:eastAsia="Arial" w:hAnsi="Times New Roman" w:cs="Times New Roman"/>
            <w:sz w:val="24"/>
            <w:szCs w:val="24"/>
          </w:rPr>
          <w:t>https://doi.org/10.1177/009539902237274</w:t>
        </w:r>
      </w:hyperlink>
    </w:p>
    <w:p w14:paraId="5A36BBD7"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proofErr w:type="spellStart"/>
      <w:r w:rsidRPr="000B0C0D">
        <w:rPr>
          <w:rFonts w:ascii="Times New Roman" w:eastAsia="Arial" w:hAnsi="Times New Roman" w:cs="Times New Roman"/>
          <w:color w:val="000000"/>
          <w:sz w:val="24"/>
          <w:szCs w:val="24"/>
        </w:rPr>
        <w:t>Szinovacz</w:t>
      </w:r>
      <w:proofErr w:type="spellEnd"/>
      <w:r w:rsidRPr="000B0C0D">
        <w:rPr>
          <w:rFonts w:ascii="Times New Roman" w:eastAsia="Arial" w:hAnsi="Times New Roman" w:cs="Times New Roman"/>
          <w:color w:val="000000"/>
          <w:sz w:val="24"/>
          <w:szCs w:val="24"/>
        </w:rPr>
        <w:t xml:space="preserve">, M. E., &amp; Davey, A. (2005). Predictors of perceptions of involuntary retirement. </w:t>
      </w:r>
      <w:r w:rsidRPr="000B0C0D">
        <w:rPr>
          <w:rFonts w:ascii="Times New Roman" w:eastAsia="Arial" w:hAnsi="Times New Roman" w:cs="Times New Roman"/>
          <w:i/>
          <w:color w:val="000000"/>
          <w:sz w:val="24"/>
          <w:szCs w:val="24"/>
        </w:rPr>
        <w:t>The Gerontologist</w:t>
      </w:r>
      <w:r w:rsidRPr="000B0C0D">
        <w:rPr>
          <w:rFonts w:ascii="Times New Roman" w:eastAsia="Arial" w:hAnsi="Times New Roman" w:cs="Times New Roman"/>
          <w:color w:val="000000"/>
          <w:sz w:val="24"/>
          <w:szCs w:val="24"/>
        </w:rPr>
        <w:t xml:space="preserve">, </w:t>
      </w:r>
      <w:r w:rsidRPr="000B0C0D">
        <w:rPr>
          <w:rFonts w:ascii="Times New Roman" w:eastAsia="Arial" w:hAnsi="Times New Roman" w:cs="Times New Roman"/>
          <w:i/>
          <w:color w:val="000000"/>
          <w:sz w:val="24"/>
          <w:szCs w:val="24"/>
        </w:rPr>
        <w:t>45</w:t>
      </w:r>
      <w:r w:rsidRPr="000B0C0D">
        <w:rPr>
          <w:rFonts w:ascii="Times New Roman" w:eastAsia="Arial" w:hAnsi="Times New Roman" w:cs="Times New Roman"/>
          <w:color w:val="000000"/>
          <w:sz w:val="24"/>
          <w:szCs w:val="24"/>
        </w:rPr>
        <w:t xml:space="preserve">(1), 36-47. </w:t>
      </w:r>
    </w:p>
    <w:p w14:paraId="00D0FAF4"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sz w:val="24"/>
          <w:szCs w:val="24"/>
        </w:rPr>
        <w:t xml:space="preserve">Van </w:t>
      </w:r>
      <w:proofErr w:type="spellStart"/>
      <w:r w:rsidRPr="000B0C0D">
        <w:rPr>
          <w:rFonts w:ascii="Times New Roman" w:eastAsia="Arial" w:hAnsi="Times New Roman" w:cs="Times New Roman"/>
          <w:sz w:val="24"/>
          <w:szCs w:val="24"/>
        </w:rPr>
        <w:t>Willigen</w:t>
      </w:r>
      <w:proofErr w:type="spellEnd"/>
      <w:r w:rsidRPr="000B0C0D">
        <w:rPr>
          <w:rFonts w:ascii="Times New Roman" w:eastAsia="Arial" w:hAnsi="Times New Roman" w:cs="Times New Roman"/>
          <w:sz w:val="24"/>
          <w:szCs w:val="24"/>
        </w:rPr>
        <w:t xml:space="preserve"> M (2000) Differential benefits of volunteering across the life course. J </w:t>
      </w:r>
      <w:proofErr w:type="spellStart"/>
      <w:r w:rsidRPr="000B0C0D">
        <w:rPr>
          <w:rFonts w:ascii="Times New Roman" w:eastAsia="Arial" w:hAnsi="Times New Roman" w:cs="Times New Roman"/>
          <w:sz w:val="24"/>
          <w:szCs w:val="24"/>
        </w:rPr>
        <w:t>Gerontol</w:t>
      </w:r>
      <w:proofErr w:type="spellEnd"/>
      <w:r w:rsidRPr="000B0C0D">
        <w:rPr>
          <w:rFonts w:ascii="Times New Roman" w:eastAsia="Arial" w:hAnsi="Times New Roman" w:cs="Times New Roman"/>
          <w:sz w:val="24"/>
          <w:szCs w:val="24"/>
        </w:rPr>
        <w:t xml:space="preserve"> Ser B Psychol Sci Soc Sci 55(5):S308–S318. </w:t>
      </w:r>
      <w:hyperlink r:id="rId119">
        <w:r w:rsidRPr="000B0C0D">
          <w:rPr>
            <w:rFonts w:ascii="Times New Roman" w:eastAsia="Arial" w:hAnsi="Times New Roman" w:cs="Times New Roman"/>
            <w:sz w:val="24"/>
            <w:szCs w:val="24"/>
          </w:rPr>
          <w:t>https://doi.org/10.1093/geronb/55.5.S308</w:t>
        </w:r>
      </w:hyperlink>
    </w:p>
    <w:p w14:paraId="6C381FEE" w14:textId="77777777" w:rsidR="00CC475B" w:rsidRPr="000B0C0D" w:rsidRDefault="00CC475B" w:rsidP="00142144">
      <w:pPr>
        <w:pBdr>
          <w:top w:val="nil"/>
          <w:left w:val="nil"/>
          <w:bottom w:val="nil"/>
          <w:right w:val="nil"/>
          <w:between w:val="nil"/>
        </w:pBdr>
        <w:tabs>
          <w:tab w:val="left" w:pos="720"/>
        </w:tabs>
        <w:spacing w:after="0" w:line="480" w:lineRule="auto"/>
        <w:ind w:left="720" w:hanging="720"/>
        <w:rPr>
          <w:rFonts w:ascii="Times New Roman" w:eastAsia="Arial" w:hAnsi="Times New Roman" w:cs="Times New Roman"/>
          <w:color w:val="000000"/>
          <w:sz w:val="24"/>
          <w:szCs w:val="24"/>
        </w:rPr>
      </w:pPr>
      <w:r w:rsidRPr="000B0C0D">
        <w:rPr>
          <w:rFonts w:ascii="Times New Roman" w:eastAsia="Arial" w:hAnsi="Times New Roman" w:cs="Times New Roman"/>
          <w:sz w:val="24"/>
          <w:szCs w:val="24"/>
        </w:rPr>
        <w:lastRenderedPageBreak/>
        <w:t>Wakabayashi</w:t>
      </w:r>
      <w:r w:rsidRPr="000B0C0D">
        <w:rPr>
          <w:rFonts w:ascii="Times New Roman" w:eastAsia="Arial" w:hAnsi="Times New Roman" w:cs="Times New Roman"/>
          <w:color w:val="000000"/>
          <w:sz w:val="24"/>
          <w:szCs w:val="24"/>
        </w:rPr>
        <w:t xml:space="preserve">, C., &amp; Donato, K. M. (2006). Does caregiving increase poverty among women in later life? Evidence from the Health and Retirement Survey. </w:t>
      </w:r>
      <w:r w:rsidRPr="000B0C0D">
        <w:rPr>
          <w:rFonts w:ascii="Times New Roman" w:eastAsia="Arial" w:hAnsi="Times New Roman" w:cs="Times New Roman"/>
          <w:i/>
          <w:color w:val="000000"/>
          <w:sz w:val="24"/>
          <w:szCs w:val="24"/>
        </w:rPr>
        <w:t>Journal of Health and Social Behavior, 47</w:t>
      </w:r>
      <w:r w:rsidRPr="000B0C0D">
        <w:rPr>
          <w:rFonts w:ascii="Times New Roman" w:eastAsia="Arial" w:hAnsi="Times New Roman" w:cs="Times New Roman"/>
          <w:color w:val="000000"/>
          <w:sz w:val="24"/>
          <w:szCs w:val="24"/>
        </w:rPr>
        <w:t>(3), 258-274.</w:t>
      </w:r>
    </w:p>
    <w:p w14:paraId="402DDDA1" w14:textId="77777777" w:rsidR="00CC475B" w:rsidRPr="000B0C0D" w:rsidRDefault="00CC475B" w:rsidP="00142144">
      <w:pPr>
        <w:tabs>
          <w:tab w:val="left" w:pos="90"/>
          <w:tab w:val="left" w:pos="720"/>
        </w:tabs>
        <w:spacing w:after="0" w:line="480" w:lineRule="auto"/>
        <w:ind w:left="720" w:hanging="720"/>
        <w:rPr>
          <w:rFonts w:ascii="Times New Roman" w:eastAsia="Arial" w:hAnsi="Times New Roman" w:cs="Times New Roman"/>
          <w:sz w:val="24"/>
          <w:szCs w:val="24"/>
        </w:rPr>
      </w:pPr>
      <w:proofErr w:type="spellStart"/>
      <w:r w:rsidRPr="000B0C0D">
        <w:rPr>
          <w:rFonts w:ascii="Times New Roman" w:eastAsia="Arial" w:hAnsi="Times New Roman" w:cs="Times New Roman"/>
          <w:sz w:val="24"/>
          <w:szCs w:val="24"/>
        </w:rPr>
        <w:t>Waldfogel</w:t>
      </w:r>
      <w:proofErr w:type="spellEnd"/>
      <w:r w:rsidRPr="000B0C0D">
        <w:rPr>
          <w:rFonts w:ascii="Times New Roman" w:eastAsia="Arial" w:hAnsi="Times New Roman" w:cs="Times New Roman"/>
          <w:sz w:val="24"/>
          <w:szCs w:val="24"/>
        </w:rPr>
        <w:t>, J., Higuchi, Y., &amp; Abe, M. (1999). Family leave policies and women’s retention after childbirth: Evidence from the United States, Britain, and Japan. Journal of Population Economics, 12(4), 523–545. doi:10.1007/s001480050112.</w:t>
      </w:r>
    </w:p>
    <w:p w14:paraId="3A9C4BB8" w14:textId="77777777" w:rsidR="00CC475B" w:rsidRPr="000B0C0D" w:rsidRDefault="00CC475B" w:rsidP="00142144">
      <w:pPr>
        <w:tabs>
          <w:tab w:val="left" w:pos="90"/>
          <w:tab w:val="left" w:pos="720"/>
        </w:tabs>
        <w:spacing w:after="0" w:line="480" w:lineRule="auto"/>
        <w:ind w:left="720" w:hanging="720"/>
        <w:rPr>
          <w:rFonts w:ascii="Times New Roman" w:hAnsi="Times New Roman" w:cs="Times New Roman"/>
          <w:sz w:val="24"/>
          <w:szCs w:val="24"/>
        </w:rPr>
      </w:pPr>
      <w:r w:rsidRPr="000B0C0D">
        <w:rPr>
          <w:rFonts w:ascii="Times New Roman" w:hAnsi="Times New Roman" w:cs="Times New Roman"/>
          <w:sz w:val="24"/>
          <w:szCs w:val="24"/>
        </w:rPr>
        <w:t xml:space="preserve">Wang, M., Zhan, Y., Liu, S., &amp; Shultz, K. S. (2008). Antecedents of bridge employment: A longitudinal investigation. </w:t>
      </w:r>
      <w:r w:rsidRPr="000B0C0D">
        <w:rPr>
          <w:rStyle w:val="Emphasis"/>
          <w:rFonts w:ascii="Times New Roman" w:hAnsi="Times New Roman" w:cs="Times New Roman"/>
          <w:sz w:val="24"/>
          <w:szCs w:val="24"/>
        </w:rPr>
        <w:t>Journal of Applied Psychology, 93</w:t>
      </w:r>
      <w:r w:rsidRPr="000B0C0D">
        <w:rPr>
          <w:rFonts w:ascii="Times New Roman" w:hAnsi="Times New Roman" w:cs="Times New Roman"/>
          <w:sz w:val="24"/>
          <w:szCs w:val="24"/>
        </w:rPr>
        <w:t xml:space="preserve">(4), 818–830. </w:t>
      </w:r>
      <w:hyperlink r:id="rId120" w:tgtFrame="_blank" w:history="1">
        <w:r w:rsidRPr="000B0C0D">
          <w:rPr>
            <w:rStyle w:val="Hyperlink"/>
            <w:rFonts w:ascii="Times New Roman" w:hAnsi="Times New Roman" w:cs="Times New Roman"/>
            <w:sz w:val="24"/>
            <w:szCs w:val="24"/>
          </w:rPr>
          <w:t>https://doi.org/10.1037/0021-9010.93.4.818</w:t>
        </w:r>
      </w:hyperlink>
      <w:r w:rsidRPr="000B0C0D">
        <w:rPr>
          <w:rFonts w:ascii="Times New Roman" w:hAnsi="Times New Roman" w:cs="Times New Roman"/>
          <w:sz w:val="24"/>
          <w:szCs w:val="24"/>
        </w:rPr>
        <w:t>.</w:t>
      </w:r>
    </w:p>
    <w:p w14:paraId="1911B0B5" w14:textId="77777777" w:rsidR="00CC475B" w:rsidRPr="000B0C0D" w:rsidRDefault="00CC475B" w:rsidP="00142144">
      <w:pPr>
        <w:tabs>
          <w:tab w:val="left" w:pos="90"/>
          <w:tab w:val="left" w:pos="720"/>
        </w:tabs>
        <w:spacing w:after="0" w:line="480" w:lineRule="auto"/>
        <w:ind w:left="720" w:hanging="720"/>
        <w:rPr>
          <w:rFonts w:ascii="Times New Roman" w:eastAsia="Arial" w:hAnsi="Times New Roman" w:cs="Times New Roman"/>
          <w:color w:val="222222"/>
          <w:sz w:val="24"/>
          <w:szCs w:val="24"/>
          <w:highlight w:val="white"/>
        </w:rPr>
      </w:pPr>
      <w:proofErr w:type="spellStart"/>
      <w:r w:rsidRPr="000B0C0D">
        <w:rPr>
          <w:rFonts w:ascii="Times New Roman" w:eastAsia="Arial" w:hAnsi="Times New Roman" w:cs="Times New Roman"/>
          <w:color w:val="222222"/>
          <w:sz w:val="24"/>
          <w:szCs w:val="24"/>
          <w:highlight w:val="white"/>
        </w:rPr>
        <w:t>Willert</w:t>
      </w:r>
      <w:proofErr w:type="spellEnd"/>
      <w:r w:rsidRPr="000B0C0D">
        <w:rPr>
          <w:rFonts w:ascii="Times New Roman" w:eastAsia="Arial" w:hAnsi="Times New Roman" w:cs="Times New Roman"/>
          <w:color w:val="222222"/>
          <w:sz w:val="24"/>
          <w:szCs w:val="24"/>
          <w:highlight w:val="white"/>
        </w:rPr>
        <w:t xml:space="preserve">, B., &amp; </w:t>
      </w:r>
      <w:proofErr w:type="spellStart"/>
      <w:r w:rsidRPr="000B0C0D">
        <w:rPr>
          <w:rFonts w:ascii="Times New Roman" w:eastAsia="Arial" w:hAnsi="Times New Roman" w:cs="Times New Roman"/>
          <w:color w:val="222222"/>
          <w:sz w:val="24"/>
          <w:szCs w:val="24"/>
          <w:highlight w:val="white"/>
        </w:rPr>
        <w:t>Minnotte</w:t>
      </w:r>
      <w:proofErr w:type="spellEnd"/>
      <w:r w:rsidRPr="000B0C0D">
        <w:rPr>
          <w:rFonts w:ascii="Times New Roman" w:eastAsia="Arial" w:hAnsi="Times New Roman" w:cs="Times New Roman"/>
          <w:color w:val="222222"/>
          <w:sz w:val="24"/>
          <w:szCs w:val="24"/>
          <w:highlight w:val="white"/>
        </w:rPr>
        <w:t>, K. L. (2021). Informal caregiving and strains: Exploring the impacts of gender, race, and income. </w:t>
      </w:r>
      <w:r w:rsidRPr="000B0C0D">
        <w:rPr>
          <w:rFonts w:ascii="Times New Roman" w:eastAsia="Arial" w:hAnsi="Times New Roman" w:cs="Times New Roman"/>
          <w:i/>
          <w:color w:val="222222"/>
          <w:sz w:val="24"/>
          <w:szCs w:val="24"/>
          <w:highlight w:val="white"/>
        </w:rPr>
        <w:t>Applied Research in Quality of Life</w:t>
      </w:r>
      <w:r w:rsidRPr="000B0C0D">
        <w:rPr>
          <w:rFonts w:ascii="Times New Roman" w:eastAsia="Arial" w:hAnsi="Times New Roman" w:cs="Times New Roman"/>
          <w:color w:val="222222"/>
          <w:sz w:val="24"/>
          <w:szCs w:val="24"/>
          <w:highlight w:val="white"/>
        </w:rPr>
        <w:t>, </w:t>
      </w:r>
      <w:r w:rsidRPr="000B0C0D">
        <w:rPr>
          <w:rFonts w:ascii="Times New Roman" w:eastAsia="Arial" w:hAnsi="Times New Roman" w:cs="Times New Roman"/>
          <w:i/>
          <w:color w:val="222222"/>
          <w:sz w:val="24"/>
          <w:szCs w:val="24"/>
          <w:highlight w:val="white"/>
        </w:rPr>
        <w:t>16</w:t>
      </w:r>
      <w:r w:rsidRPr="000B0C0D">
        <w:rPr>
          <w:rFonts w:ascii="Times New Roman" w:eastAsia="Arial" w:hAnsi="Times New Roman" w:cs="Times New Roman"/>
          <w:color w:val="222222"/>
          <w:sz w:val="24"/>
          <w:szCs w:val="24"/>
          <w:highlight w:val="white"/>
        </w:rPr>
        <w:t>, 943-964.</w:t>
      </w:r>
    </w:p>
    <w:p w14:paraId="56B4C195" w14:textId="77777777" w:rsidR="00CC475B" w:rsidRPr="000B0C0D" w:rsidRDefault="00CC475B" w:rsidP="00142144">
      <w:pPr>
        <w:tabs>
          <w:tab w:val="left" w:pos="90"/>
          <w:tab w:val="left" w:pos="720"/>
        </w:tabs>
        <w:spacing w:after="0" w:line="480" w:lineRule="auto"/>
        <w:ind w:left="720" w:hanging="720"/>
        <w:rPr>
          <w:rFonts w:ascii="Times New Roman" w:hAnsi="Times New Roman" w:cs="Times New Roman"/>
          <w:sz w:val="24"/>
          <w:szCs w:val="24"/>
        </w:rPr>
      </w:pPr>
      <w:r w:rsidRPr="000B0C0D">
        <w:rPr>
          <w:rFonts w:ascii="Times New Roman" w:hAnsi="Times New Roman" w:cs="Times New Roman"/>
          <w:sz w:val="24"/>
          <w:szCs w:val="24"/>
          <w:lang w:eastAsia="zh-CN"/>
        </w:rPr>
        <w:t>Zhan, Y., Wang, M., &amp; Shi, J. (</w:t>
      </w:r>
      <w:r w:rsidRPr="000B0C0D">
        <w:rPr>
          <w:rFonts w:ascii="Times New Roman" w:hAnsi="Times New Roman" w:cs="Times New Roman"/>
          <w:sz w:val="24"/>
          <w:szCs w:val="24"/>
        </w:rPr>
        <w:t>2015</w:t>
      </w:r>
      <w:r w:rsidRPr="000B0C0D">
        <w:rPr>
          <w:rFonts w:ascii="Times New Roman" w:hAnsi="Times New Roman" w:cs="Times New Roman"/>
          <w:sz w:val="24"/>
          <w:szCs w:val="24"/>
          <w:lang w:eastAsia="zh-CN"/>
        </w:rPr>
        <w:t xml:space="preserve">). Retirees’ motivational orientations and bridge employment: Testing the moderating role of gender. </w:t>
      </w:r>
      <w:r w:rsidRPr="000B0C0D">
        <w:rPr>
          <w:rFonts w:ascii="Times New Roman" w:hAnsi="Times New Roman" w:cs="Times New Roman"/>
          <w:bCs/>
          <w:i/>
          <w:sz w:val="24"/>
          <w:szCs w:val="24"/>
        </w:rPr>
        <w:t>Journal of Applied Psychology,</w:t>
      </w:r>
      <w:r w:rsidRPr="000B0C0D">
        <w:rPr>
          <w:rFonts w:ascii="Times New Roman" w:hAnsi="Times New Roman" w:cs="Times New Roman"/>
          <w:i/>
          <w:sz w:val="24"/>
          <w:szCs w:val="24"/>
        </w:rPr>
        <w:t xml:space="preserve"> 100</w:t>
      </w:r>
      <w:r w:rsidRPr="000B0C0D">
        <w:rPr>
          <w:rFonts w:ascii="Times New Roman" w:hAnsi="Times New Roman" w:cs="Times New Roman"/>
          <w:sz w:val="24"/>
          <w:szCs w:val="24"/>
        </w:rPr>
        <w:t>, 1319-1331.</w:t>
      </w:r>
    </w:p>
    <w:p w14:paraId="6F7342F3" w14:textId="77777777" w:rsidR="00CC475B" w:rsidRPr="000B0C0D" w:rsidRDefault="00CC475B" w:rsidP="00142144">
      <w:pPr>
        <w:tabs>
          <w:tab w:val="left" w:pos="90"/>
          <w:tab w:val="left" w:pos="720"/>
        </w:tabs>
        <w:spacing w:after="0" w:line="480" w:lineRule="auto"/>
        <w:ind w:left="720" w:hanging="720"/>
        <w:rPr>
          <w:rFonts w:ascii="Times New Roman" w:hAnsi="Times New Roman" w:cs="Times New Roman"/>
          <w:sz w:val="24"/>
          <w:szCs w:val="24"/>
        </w:rPr>
      </w:pPr>
      <w:r w:rsidRPr="000B0C0D">
        <w:rPr>
          <w:rFonts w:ascii="Times New Roman" w:hAnsi="Times New Roman" w:cs="Times New Roman"/>
          <w:sz w:val="24"/>
          <w:szCs w:val="24"/>
        </w:rPr>
        <w:t xml:space="preserve">Zhan, Y., Wang, M., Liu, S., &amp; Shultz, K. S. (2009). Bridge employment and retirees’ health: A longitudinal investigation. </w:t>
      </w:r>
      <w:r w:rsidRPr="000B0C0D">
        <w:rPr>
          <w:rStyle w:val="Emphasis"/>
          <w:rFonts w:ascii="Times New Roman" w:hAnsi="Times New Roman" w:cs="Times New Roman"/>
          <w:sz w:val="24"/>
          <w:szCs w:val="24"/>
        </w:rPr>
        <w:t>Journal of Occupational Health Psychology, 14</w:t>
      </w:r>
      <w:r w:rsidRPr="000B0C0D">
        <w:rPr>
          <w:rFonts w:ascii="Times New Roman" w:hAnsi="Times New Roman" w:cs="Times New Roman"/>
          <w:sz w:val="24"/>
          <w:szCs w:val="24"/>
        </w:rPr>
        <w:t xml:space="preserve">(4), 374–389. </w:t>
      </w:r>
      <w:hyperlink r:id="rId121" w:tgtFrame="_blank" w:history="1">
        <w:r w:rsidRPr="000B0C0D">
          <w:rPr>
            <w:rStyle w:val="Hyperlink"/>
            <w:rFonts w:ascii="Times New Roman" w:hAnsi="Times New Roman" w:cs="Times New Roman"/>
            <w:sz w:val="24"/>
            <w:szCs w:val="24"/>
          </w:rPr>
          <w:t>https://doi.org/10.1037/a0015285</w:t>
        </w:r>
      </w:hyperlink>
      <w:r w:rsidRPr="000B0C0D">
        <w:rPr>
          <w:rFonts w:ascii="Times New Roman" w:hAnsi="Times New Roman" w:cs="Times New Roman"/>
          <w:sz w:val="24"/>
          <w:szCs w:val="24"/>
        </w:rPr>
        <w:t>.</w:t>
      </w:r>
    </w:p>
    <w:sectPr w:rsidR="00CC475B" w:rsidRPr="000B0C0D">
      <w:headerReference w:type="even" r:id="rId122"/>
      <w:headerReference w:type="default" r:id="rId123"/>
      <w:footerReference w:type="even" r:id="rId124"/>
      <w:footerReference w:type="default" r:id="rId125"/>
      <w:headerReference w:type="first" r:id="rId126"/>
      <w:footerReference w:type="first" r:id="rId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BB003" w14:textId="77777777" w:rsidR="00E06098" w:rsidRDefault="00E06098" w:rsidP="006A0716">
      <w:pPr>
        <w:spacing w:after="0" w:line="240" w:lineRule="auto"/>
      </w:pPr>
      <w:r>
        <w:separator/>
      </w:r>
    </w:p>
  </w:endnote>
  <w:endnote w:type="continuationSeparator" w:id="0">
    <w:p w14:paraId="66421018" w14:textId="77777777" w:rsidR="00E06098" w:rsidRDefault="00E06098" w:rsidP="006A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7B9F" w14:textId="77777777" w:rsidR="00D467B2" w:rsidRDefault="00D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660701"/>
      <w:docPartObj>
        <w:docPartGallery w:val="Page Numbers (Bottom of Page)"/>
        <w:docPartUnique/>
      </w:docPartObj>
    </w:sdtPr>
    <w:sdtEndPr>
      <w:rPr>
        <w:noProof/>
      </w:rPr>
    </w:sdtEndPr>
    <w:sdtContent>
      <w:p w14:paraId="12ABD314" w14:textId="77777777" w:rsidR="00936513" w:rsidRDefault="009365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CD740A" w14:textId="77777777" w:rsidR="00936513" w:rsidRDefault="00936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D3A2A" w14:textId="77777777" w:rsidR="00D467B2" w:rsidRDefault="00D46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9835E" w14:textId="77777777" w:rsidR="00E06098" w:rsidRDefault="00E06098" w:rsidP="006A0716">
      <w:pPr>
        <w:spacing w:after="0" w:line="240" w:lineRule="auto"/>
      </w:pPr>
      <w:r>
        <w:separator/>
      </w:r>
    </w:p>
  </w:footnote>
  <w:footnote w:type="continuationSeparator" w:id="0">
    <w:p w14:paraId="7644D57B" w14:textId="77777777" w:rsidR="00E06098" w:rsidRDefault="00E06098" w:rsidP="006A0716">
      <w:pPr>
        <w:spacing w:after="0" w:line="240" w:lineRule="auto"/>
      </w:pPr>
      <w:r>
        <w:continuationSeparator/>
      </w:r>
    </w:p>
  </w:footnote>
  <w:footnote w:id="1">
    <w:p w14:paraId="02EE8998" w14:textId="2A0C309A" w:rsidR="00936513" w:rsidRPr="0079292C" w:rsidRDefault="00936513" w:rsidP="00055714">
      <w:pPr>
        <w:pStyle w:val="FootnoteText"/>
        <w:ind w:left="360" w:hanging="360"/>
        <w:jc w:val="both"/>
        <w:rPr>
          <w:rFonts w:ascii="Times New Roman" w:hAnsi="Times New Roman" w:cs="Times New Roman"/>
        </w:rPr>
      </w:pPr>
      <w:r w:rsidRPr="0079292C">
        <w:rPr>
          <w:rStyle w:val="FootnoteReference"/>
          <w:rFonts w:ascii="Times New Roman" w:hAnsi="Times New Roman" w:cs="Times New Roman"/>
        </w:rPr>
        <w:footnoteRef/>
      </w:r>
      <w:r w:rsidRPr="0079292C">
        <w:rPr>
          <w:rFonts w:ascii="Times New Roman" w:hAnsi="Times New Roman" w:cs="Times New Roman"/>
        </w:rPr>
        <w:tab/>
        <w:t xml:space="preserve">Gonzales, E. (April, 2023). </w:t>
      </w:r>
      <w:hyperlink r:id="rId1" w:history="1">
        <w:r w:rsidRPr="0079292C">
          <w:rPr>
            <w:rStyle w:val="Hyperlink"/>
            <w:rFonts w:ascii="Times New Roman" w:hAnsi="Times New Roman" w:cs="Times New Roman"/>
          </w:rPr>
          <w:t>Written Testimony to the United States Senate, Special Committee on Aging, “Beyond 9 to 5: Dismantling Barriers and Building Economic Resilience for Older Workers</w:t>
        </w:r>
      </w:hyperlink>
      <w:r w:rsidRPr="0079292C">
        <w:rPr>
          <w:rFonts w:ascii="Times New Roman" w:hAnsi="Times New Roman" w:cs="Times New Roman"/>
        </w:rPr>
        <w:t xml:space="preserve">.” The Center for Health and Aging Innovation. </w:t>
      </w:r>
      <w:hyperlink r:id="rId2" w:history="1">
        <w:r w:rsidRPr="0079292C">
          <w:rPr>
            <w:rStyle w:val="Hyperlink"/>
            <w:rFonts w:ascii="Times New Roman" w:hAnsi="Times New Roman" w:cs="Times New Roman"/>
            <w:color w:val="auto"/>
            <w:u w:val="none"/>
          </w:rPr>
          <w:t>http://hdl.handle.net/2451/;64393</w:t>
        </w:r>
      </w:hyperlink>
      <w:r w:rsidRPr="0079292C">
        <w:rPr>
          <w:rFonts w:ascii="Times New Roman" w:hAnsi="Times New Roman" w:cs="Times New Roman"/>
        </w:rPr>
        <w:t xml:space="preserve">. </w:t>
      </w:r>
    </w:p>
  </w:footnote>
  <w:footnote w:id="2">
    <w:p w14:paraId="4159DB08" w14:textId="57D941B1" w:rsidR="006833E6" w:rsidRPr="0079292C" w:rsidRDefault="006833E6" w:rsidP="0079292C">
      <w:pPr>
        <w:pStyle w:val="FootnoteText"/>
        <w:ind w:left="360" w:hanging="360"/>
        <w:jc w:val="both"/>
        <w:rPr>
          <w:rFonts w:ascii="Times New Roman" w:hAnsi="Times New Roman" w:cs="Times New Roman"/>
        </w:rPr>
      </w:pPr>
      <w:r w:rsidRPr="0079292C">
        <w:rPr>
          <w:rStyle w:val="FootnoteReference"/>
          <w:rFonts w:ascii="Times New Roman" w:hAnsi="Times New Roman" w:cs="Times New Roman"/>
        </w:rPr>
        <w:footnoteRef/>
      </w:r>
      <w:r w:rsidR="0079292C">
        <w:rPr>
          <w:rFonts w:ascii="Times New Roman" w:hAnsi="Times New Roman" w:cs="Times New Roman"/>
        </w:rPr>
        <w:tab/>
        <w:t xml:space="preserve">Similar conversations were held with leaders </w:t>
      </w:r>
      <w:r w:rsidRPr="0079292C">
        <w:rPr>
          <w:rFonts w:ascii="Times New Roman" w:hAnsi="Times New Roman" w:cs="Times New Roman"/>
        </w:rPr>
        <w:t xml:space="preserve">at </w:t>
      </w:r>
      <w:r w:rsidR="0079292C">
        <w:rPr>
          <w:rFonts w:ascii="Times New Roman" w:hAnsi="Times New Roman" w:cs="Times New Roman"/>
        </w:rPr>
        <w:t>T</w:t>
      </w:r>
      <w:r w:rsidRPr="0079292C">
        <w:rPr>
          <w:rFonts w:ascii="Times New Roman" w:hAnsi="Times New Roman" w:cs="Times New Roman"/>
        </w:rPr>
        <w:t xml:space="preserve">he World Bank and United Nations </w:t>
      </w:r>
      <w:r w:rsidR="0079292C">
        <w:rPr>
          <w:rFonts w:ascii="Times New Roman" w:hAnsi="Times New Roman" w:cs="Times New Roman"/>
        </w:rPr>
        <w:t xml:space="preserve">on </w:t>
      </w:r>
      <w:r w:rsidRPr="0079292C">
        <w:rPr>
          <w:rFonts w:ascii="Times New Roman" w:hAnsi="Times New Roman" w:cs="Times New Roman"/>
        </w:rPr>
        <w:t xml:space="preserve">ageism in the workplace, intergenerational cohesion, and financial security </w:t>
      </w:r>
      <w:r w:rsidR="0079292C">
        <w:rPr>
          <w:rFonts w:ascii="Times New Roman" w:hAnsi="Times New Roman" w:cs="Times New Roman"/>
        </w:rPr>
        <w:t xml:space="preserve">across an extended life span </w:t>
      </w:r>
      <w:r w:rsidRPr="0079292C">
        <w:rPr>
          <w:rFonts w:ascii="Times New Roman" w:hAnsi="Times New Roman" w:cs="Times New Roman"/>
        </w:rPr>
        <w:t>(</w:t>
      </w:r>
      <w:r w:rsidR="0079292C" w:rsidRPr="0079292C">
        <w:rPr>
          <w:rFonts w:ascii="Times New Roman" w:hAnsi="Times New Roman" w:cs="Times New Roman"/>
        </w:rPr>
        <w:t>Yerramilli, Gonzales, Alleyne, 2023)</w:t>
      </w:r>
      <w:r w:rsidRPr="0079292C">
        <w:rPr>
          <w:rFonts w:ascii="Times New Roman" w:hAnsi="Times New Roman" w:cs="Times New Roman"/>
        </w:rPr>
        <w:t>.</w:t>
      </w:r>
    </w:p>
  </w:footnote>
  <w:footnote w:id="3">
    <w:p w14:paraId="279AB230" w14:textId="420CAACC" w:rsidR="00936513" w:rsidRPr="0079292C" w:rsidRDefault="00936513" w:rsidP="00680993">
      <w:pPr>
        <w:pStyle w:val="FootnoteText"/>
        <w:ind w:left="360" w:hanging="360"/>
        <w:jc w:val="both"/>
        <w:rPr>
          <w:rFonts w:ascii="Times New Roman" w:eastAsia="Arial" w:hAnsi="Times New Roman" w:cs="Times New Roman"/>
        </w:rPr>
      </w:pPr>
      <w:r w:rsidRPr="0079292C">
        <w:rPr>
          <w:rStyle w:val="FootnoteReference"/>
          <w:rFonts w:ascii="Times New Roman" w:hAnsi="Times New Roman" w:cs="Times New Roman"/>
        </w:rPr>
        <w:footnoteRef/>
      </w:r>
      <w:r w:rsidRPr="0079292C">
        <w:rPr>
          <w:rFonts w:ascii="Times New Roman" w:eastAsia="Arial" w:hAnsi="Times New Roman" w:cs="Times New Roman"/>
        </w:rPr>
        <w:tab/>
        <w:t xml:space="preserve">The </w:t>
      </w:r>
      <w:r w:rsidRPr="0079292C">
        <w:rPr>
          <w:rFonts w:ascii="Times New Roman" w:hAnsi="Times New Roman" w:cs="Times New Roman"/>
        </w:rPr>
        <w:t>Health</w:t>
      </w:r>
      <w:r w:rsidRPr="0079292C">
        <w:rPr>
          <w:rFonts w:ascii="Times New Roman" w:eastAsia="Arial" w:hAnsi="Times New Roman" w:cs="Times New Roman"/>
        </w:rPr>
        <w:t xml:space="preserve"> and Retirement Study is a national panel and representative dataset on older adults, funded by the U.S. Social Security Administration and National Institutes of Health. Data are collected every two years by researchers at the University of Michigan. It is the “gold standard” of data sources on older adults in the United States. </w:t>
      </w:r>
    </w:p>
  </w:footnote>
  <w:footnote w:id="4">
    <w:p w14:paraId="64B6C1B0" w14:textId="5E514BD1" w:rsidR="00936513" w:rsidRPr="0079292C" w:rsidRDefault="00936513" w:rsidP="00454575">
      <w:pPr>
        <w:pStyle w:val="FootnoteText"/>
        <w:ind w:left="360" w:hanging="360"/>
        <w:rPr>
          <w:rFonts w:ascii="Times New Roman" w:hAnsi="Times New Roman" w:cs="Times New Roman"/>
        </w:rPr>
      </w:pPr>
      <w:r w:rsidRPr="0079292C">
        <w:rPr>
          <w:rStyle w:val="FootnoteReference"/>
          <w:rFonts w:ascii="Times New Roman" w:hAnsi="Times New Roman" w:cs="Times New Roman"/>
        </w:rPr>
        <w:footnoteRef/>
      </w:r>
      <w:r w:rsidRPr="0079292C">
        <w:rPr>
          <w:rFonts w:ascii="Times New Roman" w:hAnsi="Times New Roman" w:cs="Times New Roman"/>
        </w:rPr>
        <w:tab/>
        <w:t>PALETTE: An Intergenerational Art Program (</w:t>
      </w:r>
      <w:hyperlink r:id="rId3" w:history="1">
        <w:r w:rsidRPr="0079292C">
          <w:rPr>
            <w:rStyle w:val="Hyperlink"/>
            <w:rFonts w:ascii="Times New Roman" w:hAnsi="Times New Roman" w:cs="Times New Roman"/>
          </w:rPr>
          <w:t>YouTube</w:t>
        </w:r>
      </w:hyperlink>
      <w:r w:rsidRPr="0079292C">
        <w:rPr>
          <w:rFonts w:ascii="Times New Roman" w:hAnsi="Times New Roman" w:cs="Times New Roman"/>
        </w:rPr>
        <w:t>)</w:t>
      </w:r>
    </w:p>
  </w:footnote>
  <w:footnote w:id="5">
    <w:p w14:paraId="36F8D01A" w14:textId="40DD74CC" w:rsidR="00936513" w:rsidRPr="0079292C" w:rsidRDefault="00936513" w:rsidP="004E4A27">
      <w:pPr>
        <w:pStyle w:val="FootnoteText"/>
        <w:ind w:left="360" w:hanging="360"/>
        <w:rPr>
          <w:rFonts w:ascii="Times New Roman" w:eastAsia="Arial" w:hAnsi="Times New Roman" w:cs="Times New Roman"/>
          <w:color w:val="000000"/>
        </w:rPr>
      </w:pPr>
      <w:r w:rsidRPr="0079292C">
        <w:rPr>
          <w:rStyle w:val="FootnoteReference"/>
          <w:rFonts w:ascii="Times New Roman" w:hAnsi="Times New Roman" w:cs="Times New Roman"/>
        </w:rPr>
        <w:footnoteRef/>
      </w:r>
      <w:r w:rsidR="004E4A27">
        <w:rPr>
          <w:rFonts w:ascii="Times New Roman" w:eastAsia="Arial" w:hAnsi="Times New Roman" w:cs="Times New Roman"/>
          <w:color w:val="000000"/>
        </w:rPr>
        <w:tab/>
      </w:r>
      <w:r w:rsidRPr="0079292C">
        <w:rPr>
          <w:rFonts w:ascii="Times New Roman" w:eastAsia="Arial" w:hAnsi="Times New Roman" w:cs="Times New Roman"/>
          <w:color w:val="000000"/>
        </w:rPr>
        <w:t>An optimal condition, for example, is when the capacity of the individual is slightly challenged by the demands of a productive activity (paid work or volunteering). This is known as the “</w:t>
      </w:r>
      <w:hyperlink r:id="rId4">
        <w:r w:rsidRPr="0079292C">
          <w:rPr>
            <w:rFonts w:ascii="Times New Roman" w:eastAsia="Arial" w:hAnsi="Times New Roman" w:cs="Times New Roman"/>
            <w:color w:val="0000FF"/>
            <w:u w:val="single"/>
          </w:rPr>
          <w:t>environmental press</w:t>
        </w:r>
      </w:hyperlink>
      <w:r w:rsidRPr="0079292C">
        <w:rPr>
          <w:rFonts w:ascii="Times New Roman" w:eastAsia="Arial" w:hAnsi="Times New Roman" w:cs="Times New Roman"/>
          <w:color w:val="000000"/>
        </w:rPr>
        <w:t xml:space="preserve">” by Lawton &amp; Nehemow, 1973). For example, an athlete is challenged to finish a sprint two seconds </w:t>
      </w:r>
      <w:r w:rsidRPr="0079292C">
        <w:rPr>
          <w:rFonts w:ascii="Times New Roman" w:eastAsia="Arial" w:hAnsi="Times New Roman" w:cs="Times New Roman"/>
        </w:rPr>
        <w:t xml:space="preserve">faster than </w:t>
      </w:r>
      <w:r w:rsidRPr="0079292C">
        <w:rPr>
          <w:rFonts w:ascii="Times New Roman" w:eastAsia="Arial" w:hAnsi="Times New Roman" w:cs="Times New Roman"/>
          <w:color w:val="000000"/>
        </w:rPr>
        <w:t xml:space="preserve">their average and the coach ensures technique, </w:t>
      </w:r>
      <w:r w:rsidRPr="004E4A27">
        <w:rPr>
          <w:rFonts w:ascii="Times New Roman" w:hAnsi="Times New Roman" w:cs="Times New Roman"/>
        </w:rPr>
        <w:t>equipment</w:t>
      </w:r>
      <w:r w:rsidRPr="0079292C">
        <w:rPr>
          <w:rFonts w:ascii="Times New Roman" w:eastAsia="Arial" w:hAnsi="Times New Roman" w:cs="Times New Roman"/>
          <w:color w:val="000000"/>
        </w:rPr>
        <w:t>, running conditions, diet, rest, stretching, etc., enable that specific athlete to achieve the goal. Importantly, the issue of choice – the athlete chooses to be an athlete  – is fundamental. And choosing to work or volunteer is a foundational principle to ensure optimal outcomes.</w:t>
      </w:r>
    </w:p>
  </w:footnote>
  <w:footnote w:id="6">
    <w:p w14:paraId="5F8900FA" w14:textId="0BFB7A55" w:rsidR="00936513" w:rsidRPr="0079292C" w:rsidRDefault="00936513">
      <w:pPr>
        <w:pStyle w:val="FootnoteText"/>
        <w:rPr>
          <w:rFonts w:ascii="Times New Roman" w:hAnsi="Times New Roman" w:cs="Times New Roman"/>
        </w:rPr>
      </w:pPr>
      <w:r w:rsidRPr="0079292C">
        <w:rPr>
          <w:rStyle w:val="FootnoteReference"/>
          <w:rFonts w:ascii="Times New Roman" w:hAnsi="Times New Roman" w:cs="Times New Roman"/>
        </w:rPr>
        <w:footnoteRef/>
      </w:r>
      <w:r w:rsidRPr="0079292C">
        <w:rPr>
          <w:rFonts w:ascii="Times New Roman" w:hAnsi="Times New Roman" w:cs="Times New Roman"/>
        </w:rPr>
        <w:t xml:space="preserve"> AARP Foundation Experience Corps (</w:t>
      </w:r>
      <w:hyperlink r:id="rId5" w:history="1">
        <w:r w:rsidRPr="0079292C">
          <w:rPr>
            <w:rStyle w:val="Hyperlink"/>
            <w:rFonts w:ascii="Times New Roman" w:hAnsi="Times New Roman" w:cs="Times New Roman"/>
          </w:rPr>
          <w:t>YouTube</w:t>
        </w:r>
      </w:hyperlink>
      <w:r w:rsidRPr="0079292C">
        <w:rPr>
          <w:rFonts w:ascii="Times New Roman" w:hAnsi="Times New Roman" w:cs="Times New Roman"/>
        </w:rPr>
        <w:t>)</w:t>
      </w:r>
    </w:p>
  </w:footnote>
  <w:footnote w:id="7">
    <w:p w14:paraId="524065EF" w14:textId="261BA043" w:rsidR="00936513" w:rsidRPr="0079292C" w:rsidRDefault="00936513">
      <w:pPr>
        <w:pStyle w:val="FootnoteText"/>
        <w:rPr>
          <w:rFonts w:ascii="Times New Roman" w:hAnsi="Times New Roman" w:cs="Times New Roman"/>
        </w:rPr>
      </w:pPr>
      <w:r w:rsidRPr="0079292C">
        <w:rPr>
          <w:rStyle w:val="FootnoteReference"/>
          <w:rFonts w:ascii="Times New Roman" w:hAnsi="Times New Roman" w:cs="Times New Roman"/>
        </w:rPr>
        <w:footnoteRef/>
      </w:r>
      <w:r w:rsidRPr="0079292C">
        <w:rPr>
          <w:rFonts w:ascii="Times New Roman" w:hAnsi="Times New Roman" w:cs="Times New Roman"/>
        </w:rPr>
        <w:t xml:space="preserve"> AARP Foundation Experience Corps </w:t>
      </w:r>
      <w:r w:rsidR="009029E2" w:rsidRPr="0079292C">
        <w:rPr>
          <w:rFonts w:ascii="Times New Roman" w:hAnsi="Times New Roman" w:cs="Times New Roman"/>
        </w:rPr>
        <w:t>–</w:t>
      </w:r>
      <w:r w:rsidRPr="0079292C">
        <w:rPr>
          <w:rFonts w:ascii="Times New Roman" w:hAnsi="Times New Roman" w:cs="Times New Roman"/>
        </w:rPr>
        <w:t xml:space="preserve"> </w:t>
      </w:r>
      <w:hyperlink r:id="rId6" w:history="1">
        <w:r w:rsidR="009029E2" w:rsidRPr="0079292C">
          <w:rPr>
            <w:rStyle w:val="Hyperlink"/>
            <w:rFonts w:ascii="Times New Roman" w:hAnsi="Times New Roman" w:cs="Times New Roman"/>
          </w:rPr>
          <w:t>Research Studies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328F8" w14:textId="20852BCC" w:rsidR="00D467B2" w:rsidRDefault="00D467B2">
    <w:pPr>
      <w:pStyle w:val="Header"/>
    </w:pPr>
    <w:r>
      <w:rPr>
        <w:noProof/>
      </w:rPr>
      <w:pict w14:anchorId="7A8D7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5657" o:spid="_x0000_s2050"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Calibri&quot;;font-size:1pt" string="Working Pape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8431" w14:textId="07A5C056" w:rsidR="00F93569" w:rsidRDefault="00D467B2">
    <w:pPr>
      <w:pStyle w:val="Header"/>
    </w:pPr>
    <w:r>
      <w:rPr>
        <w:noProof/>
      </w:rPr>
      <w:pict w14:anchorId="15D0D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5658" o:spid="_x0000_s2051" type="#_x0000_t136" style="position:absolute;margin-left:0;margin-top:0;width:527.85pt;height:131.95pt;rotation:315;z-index:-251651072;mso-position-horizontal:center;mso-position-horizontal-relative:margin;mso-position-vertical:center;mso-position-vertical-relative:margin" o:allowincell="f" fillcolor="silver" stroked="f">
          <v:fill opacity=".5"/>
          <v:textpath style="font-family:&quot;Calibri&quot;;font-size:1pt" string="Working Paper"/>
        </v:shape>
      </w:pict>
    </w:r>
    <w:r w:rsidR="00F93569">
      <w:rPr>
        <w:noProof/>
      </w:rPr>
      <w:drawing>
        <wp:anchor distT="0" distB="0" distL="114300" distR="114300" simplePos="0" relativeHeight="251659264" behindDoc="0" locked="0" layoutInCell="1" hidden="0" allowOverlap="1" wp14:anchorId="0DA60883" wp14:editId="7F717668">
          <wp:simplePos x="0" y="0"/>
          <wp:positionH relativeFrom="column">
            <wp:posOffset>5378450</wp:posOffset>
          </wp:positionH>
          <wp:positionV relativeFrom="paragraph">
            <wp:posOffset>-342900</wp:posOffset>
          </wp:positionV>
          <wp:extent cx="1386205" cy="412750"/>
          <wp:effectExtent l="0" t="0" r="4445" b="6350"/>
          <wp:wrapSquare wrapText="bothSides" distT="0" distB="0" distL="114300" distR="114300"/>
          <wp:docPr id="1"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10;&#10;Description automatically generated"/>
                  <pic:cNvPicPr preferRelativeResize="0"/>
                </pic:nvPicPr>
                <pic:blipFill>
                  <a:blip r:embed="rId1"/>
                  <a:srcRect/>
                  <a:stretch>
                    <a:fillRect/>
                  </a:stretch>
                </pic:blipFill>
                <pic:spPr>
                  <a:xfrm>
                    <a:off x="0" y="0"/>
                    <a:ext cx="1386205" cy="4127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6650" w14:textId="1D8130D9" w:rsidR="00D467B2" w:rsidRDefault="00D467B2">
    <w:pPr>
      <w:pStyle w:val="Header"/>
    </w:pPr>
    <w:r>
      <w:rPr>
        <w:noProof/>
      </w:rPr>
      <w:pict w14:anchorId="76D9D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5656" o:spid="_x0000_s2049"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Working Pap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81BA4"/>
    <w:multiLevelType w:val="hybridMultilevel"/>
    <w:tmpl w:val="24C26CAA"/>
    <w:lvl w:ilvl="0" w:tplc="300C992A">
      <w:start w:val="1"/>
      <w:numFmt w:val="decimal"/>
      <w:lvlText w:val="%1."/>
      <w:lvlJc w:val="left"/>
      <w:pPr>
        <w:ind w:left="1020" w:hanging="360"/>
      </w:pPr>
    </w:lvl>
    <w:lvl w:ilvl="1" w:tplc="6D0CEE74">
      <w:start w:val="1"/>
      <w:numFmt w:val="decimal"/>
      <w:lvlText w:val="%2."/>
      <w:lvlJc w:val="left"/>
      <w:pPr>
        <w:ind w:left="1020" w:hanging="360"/>
      </w:pPr>
    </w:lvl>
    <w:lvl w:ilvl="2" w:tplc="92B6DD42">
      <w:start w:val="1"/>
      <w:numFmt w:val="decimal"/>
      <w:lvlText w:val="%3."/>
      <w:lvlJc w:val="left"/>
      <w:pPr>
        <w:ind w:left="1020" w:hanging="360"/>
      </w:pPr>
    </w:lvl>
    <w:lvl w:ilvl="3" w:tplc="B3E019C4">
      <w:start w:val="1"/>
      <w:numFmt w:val="decimal"/>
      <w:lvlText w:val="%4."/>
      <w:lvlJc w:val="left"/>
      <w:pPr>
        <w:ind w:left="1020" w:hanging="360"/>
      </w:pPr>
    </w:lvl>
    <w:lvl w:ilvl="4" w:tplc="E7C2BEB2">
      <w:start w:val="1"/>
      <w:numFmt w:val="decimal"/>
      <w:lvlText w:val="%5."/>
      <w:lvlJc w:val="left"/>
      <w:pPr>
        <w:ind w:left="1020" w:hanging="360"/>
      </w:pPr>
    </w:lvl>
    <w:lvl w:ilvl="5" w:tplc="5666116A">
      <w:start w:val="1"/>
      <w:numFmt w:val="decimal"/>
      <w:lvlText w:val="%6."/>
      <w:lvlJc w:val="left"/>
      <w:pPr>
        <w:ind w:left="1020" w:hanging="360"/>
      </w:pPr>
    </w:lvl>
    <w:lvl w:ilvl="6" w:tplc="4B60FE38">
      <w:start w:val="1"/>
      <w:numFmt w:val="decimal"/>
      <w:lvlText w:val="%7."/>
      <w:lvlJc w:val="left"/>
      <w:pPr>
        <w:ind w:left="1020" w:hanging="360"/>
      </w:pPr>
    </w:lvl>
    <w:lvl w:ilvl="7" w:tplc="776AA794">
      <w:start w:val="1"/>
      <w:numFmt w:val="decimal"/>
      <w:lvlText w:val="%8."/>
      <w:lvlJc w:val="left"/>
      <w:pPr>
        <w:ind w:left="1020" w:hanging="360"/>
      </w:pPr>
    </w:lvl>
    <w:lvl w:ilvl="8" w:tplc="75B87440">
      <w:start w:val="1"/>
      <w:numFmt w:val="decimal"/>
      <w:lvlText w:val="%9."/>
      <w:lvlJc w:val="left"/>
      <w:pPr>
        <w:ind w:left="1020" w:hanging="360"/>
      </w:pPr>
    </w:lvl>
  </w:abstractNum>
  <w:abstractNum w:abstractNumId="1" w15:restartNumberingAfterBreak="0">
    <w:nsid w:val="177D3AF8"/>
    <w:multiLevelType w:val="hybridMultilevel"/>
    <w:tmpl w:val="B5D89BE6"/>
    <w:lvl w:ilvl="0" w:tplc="38D23DFA">
      <w:start w:val="1"/>
      <w:numFmt w:val="bullet"/>
      <w:lvlText w:val=""/>
      <w:lvlJc w:val="left"/>
      <w:pPr>
        <w:ind w:left="780" w:hanging="360"/>
      </w:pPr>
      <w:rPr>
        <w:rFonts w:ascii="Symbol" w:hAnsi="Symbol" w:hint="default"/>
        <w:sz w:val="18"/>
        <w:szCs w:val="1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AE552D5"/>
    <w:multiLevelType w:val="hybridMultilevel"/>
    <w:tmpl w:val="E9FA9A68"/>
    <w:lvl w:ilvl="0" w:tplc="025259AC">
      <w:start w:val="1"/>
      <w:numFmt w:val="decimal"/>
      <w:lvlText w:val="%1."/>
      <w:lvlJc w:val="left"/>
      <w:pPr>
        <w:ind w:left="1020" w:hanging="360"/>
      </w:pPr>
    </w:lvl>
    <w:lvl w:ilvl="1" w:tplc="AC06D9D2">
      <w:start w:val="1"/>
      <w:numFmt w:val="decimal"/>
      <w:lvlText w:val="%2."/>
      <w:lvlJc w:val="left"/>
      <w:pPr>
        <w:ind w:left="1020" w:hanging="360"/>
      </w:pPr>
    </w:lvl>
    <w:lvl w:ilvl="2" w:tplc="0E5E9F8E">
      <w:start w:val="1"/>
      <w:numFmt w:val="decimal"/>
      <w:lvlText w:val="%3."/>
      <w:lvlJc w:val="left"/>
      <w:pPr>
        <w:ind w:left="1020" w:hanging="360"/>
      </w:pPr>
    </w:lvl>
    <w:lvl w:ilvl="3" w:tplc="70EA286A">
      <w:start w:val="1"/>
      <w:numFmt w:val="decimal"/>
      <w:lvlText w:val="%4."/>
      <w:lvlJc w:val="left"/>
      <w:pPr>
        <w:ind w:left="1020" w:hanging="360"/>
      </w:pPr>
    </w:lvl>
    <w:lvl w:ilvl="4" w:tplc="CB88D460">
      <w:start w:val="1"/>
      <w:numFmt w:val="decimal"/>
      <w:lvlText w:val="%5."/>
      <w:lvlJc w:val="left"/>
      <w:pPr>
        <w:ind w:left="1020" w:hanging="360"/>
      </w:pPr>
    </w:lvl>
    <w:lvl w:ilvl="5" w:tplc="12F832EC">
      <w:start w:val="1"/>
      <w:numFmt w:val="decimal"/>
      <w:lvlText w:val="%6."/>
      <w:lvlJc w:val="left"/>
      <w:pPr>
        <w:ind w:left="1020" w:hanging="360"/>
      </w:pPr>
    </w:lvl>
    <w:lvl w:ilvl="6" w:tplc="DC1A4BF2">
      <w:start w:val="1"/>
      <w:numFmt w:val="decimal"/>
      <w:lvlText w:val="%7."/>
      <w:lvlJc w:val="left"/>
      <w:pPr>
        <w:ind w:left="1020" w:hanging="360"/>
      </w:pPr>
    </w:lvl>
    <w:lvl w:ilvl="7" w:tplc="DB04E582">
      <w:start w:val="1"/>
      <w:numFmt w:val="decimal"/>
      <w:lvlText w:val="%8."/>
      <w:lvlJc w:val="left"/>
      <w:pPr>
        <w:ind w:left="1020" w:hanging="360"/>
      </w:pPr>
    </w:lvl>
    <w:lvl w:ilvl="8" w:tplc="58E01DBA">
      <w:start w:val="1"/>
      <w:numFmt w:val="decimal"/>
      <w:lvlText w:val="%9."/>
      <w:lvlJc w:val="left"/>
      <w:pPr>
        <w:ind w:left="1020" w:hanging="360"/>
      </w:pPr>
    </w:lvl>
  </w:abstractNum>
  <w:abstractNum w:abstractNumId="3" w15:restartNumberingAfterBreak="0">
    <w:nsid w:val="2D135FCB"/>
    <w:multiLevelType w:val="hybridMultilevel"/>
    <w:tmpl w:val="6B26207E"/>
    <w:lvl w:ilvl="0" w:tplc="040EF5E0">
      <w:start w:val="1"/>
      <w:numFmt w:val="decimal"/>
      <w:lvlText w:val="%1."/>
      <w:lvlJc w:val="left"/>
      <w:pPr>
        <w:ind w:left="1020" w:hanging="360"/>
      </w:pPr>
    </w:lvl>
    <w:lvl w:ilvl="1" w:tplc="48600C02">
      <w:start w:val="1"/>
      <w:numFmt w:val="decimal"/>
      <w:lvlText w:val="%2."/>
      <w:lvlJc w:val="left"/>
      <w:pPr>
        <w:ind w:left="1020" w:hanging="360"/>
      </w:pPr>
    </w:lvl>
    <w:lvl w:ilvl="2" w:tplc="21A298B6">
      <w:start w:val="1"/>
      <w:numFmt w:val="decimal"/>
      <w:lvlText w:val="%3."/>
      <w:lvlJc w:val="left"/>
      <w:pPr>
        <w:ind w:left="1020" w:hanging="360"/>
      </w:pPr>
    </w:lvl>
    <w:lvl w:ilvl="3" w:tplc="18B662E8">
      <w:start w:val="1"/>
      <w:numFmt w:val="decimal"/>
      <w:lvlText w:val="%4."/>
      <w:lvlJc w:val="left"/>
      <w:pPr>
        <w:ind w:left="1020" w:hanging="360"/>
      </w:pPr>
    </w:lvl>
    <w:lvl w:ilvl="4" w:tplc="F13052AC">
      <w:start w:val="1"/>
      <w:numFmt w:val="decimal"/>
      <w:lvlText w:val="%5."/>
      <w:lvlJc w:val="left"/>
      <w:pPr>
        <w:ind w:left="1020" w:hanging="360"/>
      </w:pPr>
    </w:lvl>
    <w:lvl w:ilvl="5" w:tplc="282801BA">
      <w:start w:val="1"/>
      <w:numFmt w:val="decimal"/>
      <w:lvlText w:val="%6."/>
      <w:lvlJc w:val="left"/>
      <w:pPr>
        <w:ind w:left="1020" w:hanging="360"/>
      </w:pPr>
    </w:lvl>
    <w:lvl w:ilvl="6" w:tplc="A0EE4CDE">
      <w:start w:val="1"/>
      <w:numFmt w:val="decimal"/>
      <w:lvlText w:val="%7."/>
      <w:lvlJc w:val="left"/>
      <w:pPr>
        <w:ind w:left="1020" w:hanging="360"/>
      </w:pPr>
    </w:lvl>
    <w:lvl w:ilvl="7" w:tplc="3F423C60">
      <w:start w:val="1"/>
      <w:numFmt w:val="decimal"/>
      <w:lvlText w:val="%8."/>
      <w:lvlJc w:val="left"/>
      <w:pPr>
        <w:ind w:left="1020" w:hanging="360"/>
      </w:pPr>
    </w:lvl>
    <w:lvl w:ilvl="8" w:tplc="A0AC7CEE">
      <w:start w:val="1"/>
      <w:numFmt w:val="decimal"/>
      <w:lvlText w:val="%9."/>
      <w:lvlJc w:val="left"/>
      <w:pPr>
        <w:ind w:left="1020" w:hanging="360"/>
      </w:pPr>
    </w:lvl>
  </w:abstractNum>
  <w:abstractNum w:abstractNumId="4" w15:restartNumberingAfterBreak="0">
    <w:nsid w:val="32546F3B"/>
    <w:multiLevelType w:val="hybridMultilevel"/>
    <w:tmpl w:val="676050E8"/>
    <w:lvl w:ilvl="0" w:tplc="35345B2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11462"/>
    <w:multiLevelType w:val="multilevel"/>
    <w:tmpl w:val="B7D4E86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97621A"/>
    <w:multiLevelType w:val="multilevel"/>
    <w:tmpl w:val="2468296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2C5056"/>
    <w:multiLevelType w:val="hybridMultilevel"/>
    <w:tmpl w:val="815ACB5A"/>
    <w:lvl w:ilvl="0" w:tplc="D27EBC08">
      <w:start w:val="1"/>
      <w:numFmt w:val="decimal"/>
      <w:lvlText w:val="%1."/>
      <w:lvlJc w:val="left"/>
      <w:pPr>
        <w:ind w:left="1020" w:hanging="360"/>
      </w:pPr>
    </w:lvl>
    <w:lvl w:ilvl="1" w:tplc="2D1E41C8">
      <w:start w:val="1"/>
      <w:numFmt w:val="decimal"/>
      <w:lvlText w:val="%2."/>
      <w:lvlJc w:val="left"/>
      <w:pPr>
        <w:ind w:left="1020" w:hanging="360"/>
      </w:pPr>
    </w:lvl>
    <w:lvl w:ilvl="2" w:tplc="E8360E9A">
      <w:start w:val="1"/>
      <w:numFmt w:val="decimal"/>
      <w:lvlText w:val="%3."/>
      <w:lvlJc w:val="left"/>
      <w:pPr>
        <w:ind w:left="1020" w:hanging="360"/>
      </w:pPr>
    </w:lvl>
    <w:lvl w:ilvl="3" w:tplc="A86EFFD0">
      <w:start w:val="1"/>
      <w:numFmt w:val="decimal"/>
      <w:lvlText w:val="%4."/>
      <w:lvlJc w:val="left"/>
      <w:pPr>
        <w:ind w:left="1020" w:hanging="360"/>
      </w:pPr>
    </w:lvl>
    <w:lvl w:ilvl="4" w:tplc="73AE4E04">
      <w:start w:val="1"/>
      <w:numFmt w:val="decimal"/>
      <w:lvlText w:val="%5."/>
      <w:lvlJc w:val="left"/>
      <w:pPr>
        <w:ind w:left="1020" w:hanging="360"/>
      </w:pPr>
    </w:lvl>
    <w:lvl w:ilvl="5" w:tplc="3EFE2308">
      <w:start w:val="1"/>
      <w:numFmt w:val="decimal"/>
      <w:lvlText w:val="%6."/>
      <w:lvlJc w:val="left"/>
      <w:pPr>
        <w:ind w:left="1020" w:hanging="360"/>
      </w:pPr>
    </w:lvl>
    <w:lvl w:ilvl="6" w:tplc="425AEE04">
      <w:start w:val="1"/>
      <w:numFmt w:val="decimal"/>
      <w:lvlText w:val="%7."/>
      <w:lvlJc w:val="left"/>
      <w:pPr>
        <w:ind w:left="1020" w:hanging="360"/>
      </w:pPr>
    </w:lvl>
    <w:lvl w:ilvl="7" w:tplc="95BE05D4">
      <w:start w:val="1"/>
      <w:numFmt w:val="decimal"/>
      <w:lvlText w:val="%8."/>
      <w:lvlJc w:val="left"/>
      <w:pPr>
        <w:ind w:left="1020" w:hanging="360"/>
      </w:pPr>
    </w:lvl>
    <w:lvl w:ilvl="8" w:tplc="12441A76">
      <w:start w:val="1"/>
      <w:numFmt w:val="decimal"/>
      <w:lvlText w:val="%9."/>
      <w:lvlJc w:val="left"/>
      <w:pPr>
        <w:ind w:left="1020" w:hanging="360"/>
      </w:pPr>
    </w:lvl>
  </w:abstractNum>
  <w:abstractNum w:abstractNumId="8" w15:restartNumberingAfterBreak="0">
    <w:nsid w:val="73E90ECD"/>
    <w:multiLevelType w:val="multilevel"/>
    <w:tmpl w:val="507E5CAE"/>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1"/>
  </w:num>
  <w:num w:numId="4">
    <w:abstractNumId w:val="6"/>
  </w:num>
  <w:num w:numId="5">
    <w:abstractNumId w:val="5"/>
  </w:num>
  <w:num w:numId="6">
    <w:abstractNumId w:val="7"/>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A9"/>
    <w:rsid w:val="0000233D"/>
    <w:rsid w:val="00014EE4"/>
    <w:rsid w:val="000256D6"/>
    <w:rsid w:val="00030522"/>
    <w:rsid w:val="00037FF8"/>
    <w:rsid w:val="00044F36"/>
    <w:rsid w:val="00054BF8"/>
    <w:rsid w:val="00055714"/>
    <w:rsid w:val="00094F90"/>
    <w:rsid w:val="000B0C0D"/>
    <w:rsid w:val="000D7E74"/>
    <w:rsid w:val="000F08D0"/>
    <w:rsid w:val="00104F5B"/>
    <w:rsid w:val="001117E7"/>
    <w:rsid w:val="00122C1D"/>
    <w:rsid w:val="0012365C"/>
    <w:rsid w:val="00142144"/>
    <w:rsid w:val="001526FA"/>
    <w:rsid w:val="001C31CF"/>
    <w:rsid w:val="001D4DA5"/>
    <w:rsid w:val="001E2F28"/>
    <w:rsid w:val="00202EDD"/>
    <w:rsid w:val="00206CC4"/>
    <w:rsid w:val="002103CB"/>
    <w:rsid w:val="00217D5E"/>
    <w:rsid w:val="002214BB"/>
    <w:rsid w:val="00221547"/>
    <w:rsid w:val="0023653B"/>
    <w:rsid w:val="0024037B"/>
    <w:rsid w:val="00247B23"/>
    <w:rsid w:val="00256C19"/>
    <w:rsid w:val="002718E5"/>
    <w:rsid w:val="002D5250"/>
    <w:rsid w:val="002D683A"/>
    <w:rsid w:val="002F1BA9"/>
    <w:rsid w:val="0035168A"/>
    <w:rsid w:val="00354B79"/>
    <w:rsid w:val="003602DD"/>
    <w:rsid w:val="003622F3"/>
    <w:rsid w:val="00364BFC"/>
    <w:rsid w:val="00386D04"/>
    <w:rsid w:val="003A1637"/>
    <w:rsid w:val="003A172E"/>
    <w:rsid w:val="003A7BA3"/>
    <w:rsid w:val="003C2801"/>
    <w:rsid w:val="003D149E"/>
    <w:rsid w:val="003D38B5"/>
    <w:rsid w:val="003D727E"/>
    <w:rsid w:val="003E5EEE"/>
    <w:rsid w:val="003F09A4"/>
    <w:rsid w:val="003F69DD"/>
    <w:rsid w:val="004045F7"/>
    <w:rsid w:val="00431DB1"/>
    <w:rsid w:val="00431F1D"/>
    <w:rsid w:val="004448EF"/>
    <w:rsid w:val="0045028B"/>
    <w:rsid w:val="00451C98"/>
    <w:rsid w:val="00454575"/>
    <w:rsid w:val="00471EAB"/>
    <w:rsid w:val="0048345A"/>
    <w:rsid w:val="00486B9E"/>
    <w:rsid w:val="004B3BC1"/>
    <w:rsid w:val="004B6433"/>
    <w:rsid w:val="004C5854"/>
    <w:rsid w:val="004D344D"/>
    <w:rsid w:val="004D6A81"/>
    <w:rsid w:val="004E0DB2"/>
    <w:rsid w:val="004E4A27"/>
    <w:rsid w:val="00502DAA"/>
    <w:rsid w:val="005478E2"/>
    <w:rsid w:val="00594040"/>
    <w:rsid w:val="00595312"/>
    <w:rsid w:val="005A0CF2"/>
    <w:rsid w:val="005A29A8"/>
    <w:rsid w:val="005A2F08"/>
    <w:rsid w:val="005B5572"/>
    <w:rsid w:val="005C3C14"/>
    <w:rsid w:val="005E1146"/>
    <w:rsid w:val="005E6A53"/>
    <w:rsid w:val="005E6E25"/>
    <w:rsid w:val="005F0875"/>
    <w:rsid w:val="005F4A26"/>
    <w:rsid w:val="005F4CD0"/>
    <w:rsid w:val="00623D19"/>
    <w:rsid w:val="0063536F"/>
    <w:rsid w:val="006454E4"/>
    <w:rsid w:val="00650146"/>
    <w:rsid w:val="0066322E"/>
    <w:rsid w:val="00680993"/>
    <w:rsid w:val="006833E6"/>
    <w:rsid w:val="006A0716"/>
    <w:rsid w:val="006B2A57"/>
    <w:rsid w:val="006B33C2"/>
    <w:rsid w:val="006C1931"/>
    <w:rsid w:val="0071355C"/>
    <w:rsid w:val="0072426E"/>
    <w:rsid w:val="00725E31"/>
    <w:rsid w:val="00733C98"/>
    <w:rsid w:val="0074266F"/>
    <w:rsid w:val="00754D29"/>
    <w:rsid w:val="007602D4"/>
    <w:rsid w:val="00783147"/>
    <w:rsid w:val="007903C0"/>
    <w:rsid w:val="00791C41"/>
    <w:rsid w:val="0079292C"/>
    <w:rsid w:val="00795991"/>
    <w:rsid w:val="007A6420"/>
    <w:rsid w:val="007B2BA9"/>
    <w:rsid w:val="007B602F"/>
    <w:rsid w:val="007C1FF6"/>
    <w:rsid w:val="00800B57"/>
    <w:rsid w:val="008272D5"/>
    <w:rsid w:val="008276DA"/>
    <w:rsid w:val="008331FB"/>
    <w:rsid w:val="00847F98"/>
    <w:rsid w:val="0086711D"/>
    <w:rsid w:val="00867983"/>
    <w:rsid w:val="0088031B"/>
    <w:rsid w:val="00896981"/>
    <w:rsid w:val="008A48A2"/>
    <w:rsid w:val="008A5CF0"/>
    <w:rsid w:val="008B4309"/>
    <w:rsid w:val="008B5236"/>
    <w:rsid w:val="008C3F91"/>
    <w:rsid w:val="009021B2"/>
    <w:rsid w:val="009029E2"/>
    <w:rsid w:val="00905959"/>
    <w:rsid w:val="00907BDB"/>
    <w:rsid w:val="00934EE6"/>
    <w:rsid w:val="00936513"/>
    <w:rsid w:val="009372D8"/>
    <w:rsid w:val="00937ACF"/>
    <w:rsid w:val="00941391"/>
    <w:rsid w:val="00943DCF"/>
    <w:rsid w:val="009618D1"/>
    <w:rsid w:val="00977DA2"/>
    <w:rsid w:val="00985CAB"/>
    <w:rsid w:val="009B47DD"/>
    <w:rsid w:val="009C17F6"/>
    <w:rsid w:val="009D5CC5"/>
    <w:rsid w:val="009F72A2"/>
    <w:rsid w:val="00A010F3"/>
    <w:rsid w:val="00A0241B"/>
    <w:rsid w:val="00A04566"/>
    <w:rsid w:val="00A12AE2"/>
    <w:rsid w:val="00A2334E"/>
    <w:rsid w:val="00A309AD"/>
    <w:rsid w:val="00A438DD"/>
    <w:rsid w:val="00A47B9A"/>
    <w:rsid w:val="00AB6A56"/>
    <w:rsid w:val="00AC0E7D"/>
    <w:rsid w:val="00AD341B"/>
    <w:rsid w:val="00B00EF3"/>
    <w:rsid w:val="00B02669"/>
    <w:rsid w:val="00B134AC"/>
    <w:rsid w:val="00B40A9D"/>
    <w:rsid w:val="00B63074"/>
    <w:rsid w:val="00B640F8"/>
    <w:rsid w:val="00B720B6"/>
    <w:rsid w:val="00B72180"/>
    <w:rsid w:val="00B72B6B"/>
    <w:rsid w:val="00B80625"/>
    <w:rsid w:val="00B91C72"/>
    <w:rsid w:val="00B9692F"/>
    <w:rsid w:val="00BC4F09"/>
    <w:rsid w:val="00BC6409"/>
    <w:rsid w:val="00BD634F"/>
    <w:rsid w:val="00BF0879"/>
    <w:rsid w:val="00C02032"/>
    <w:rsid w:val="00C101C6"/>
    <w:rsid w:val="00C15F41"/>
    <w:rsid w:val="00C22450"/>
    <w:rsid w:val="00C34870"/>
    <w:rsid w:val="00C65A5A"/>
    <w:rsid w:val="00C7044E"/>
    <w:rsid w:val="00C7187A"/>
    <w:rsid w:val="00C82C65"/>
    <w:rsid w:val="00C9553E"/>
    <w:rsid w:val="00CB5EB8"/>
    <w:rsid w:val="00CC475B"/>
    <w:rsid w:val="00CC5B1D"/>
    <w:rsid w:val="00D02197"/>
    <w:rsid w:val="00D16B88"/>
    <w:rsid w:val="00D27AEA"/>
    <w:rsid w:val="00D31C41"/>
    <w:rsid w:val="00D467B2"/>
    <w:rsid w:val="00D53349"/>
    <w:rsid w:val="00D53AFE"/>
    <w:rsid w:val="00D66A5A"/>
    <w:rsid w:val="00D8302B"/>
    <w:rsid w:val="00D859A3"/>
    <w:rsid w:val="00D87E10"/>
    <w:rsid w:val="00DD2E6E"/>
    <w:rsid w:val="00DE5E93"/>
    <w:rsid w:val="00DF0955"/>
    <w:rsid w:val="00E06098"/>
    <w:rsid w:val="00E148BC"/>
    <w:rsid w:val="00E15995"/>
    <w:rsid w:val="00E24419"/>
    <w:rsid w:val="00E256D7"/>
    <w:rsid w:val="00E26BAC"/>
    <w:rsid w:val="00E34BB8"/>
    <w:rsid w:val="00E418FD"/>
    <w:rsid w:val="00E615B8"/>
    <w:rsid w:val="00E858AB"/>
    <w:rsid w:val="00E87F80"/>
    <w:rsid w:val="00E978B9"/>
    <w:rsid w:val="00EC4AD6"/>
    <w:rsid w:val="00EE0883"/>
    <w:rsid w:val="00F00AB8"/>
    <w:rsid w:val="00F044E3"/>
    <w:rsid w:val="00F05C23"/>
    <w:rsid w:val="00F1106F"/>
    <w:rsid w:val="00F11C36"/>
    <w:rsid w:val="00F152CD"/>
    <w:rsid w:val="00F16F71"/>
    <w:rsid w:val="00F239EC"/>
    <w:rsid w:val="00F35FF9"/>
    <w:rsid w:val="00F3703B"/>
    <w:rsid w:val="00F56276"/>
    <w:rsid w:val="00F93569"/>
    <w:rsid w:val="00FA20C7"/>
    <w:rsid w:val="00FA7196"/>
    <w:rsid w:val="00FB1409"/>
    <w:rsid w:val="00FB14D9"/>
    <w:rsid w:val="00FC3631"/>
    <w:rsid w:val="00FC5026"/>
    <w:rsid w:val="00FD4894"/>
    <w:rsid w:val="00FE4A58"/>
    <w:rsid w:val="00FE5DCB"/>
    <w:rsid w:val="00FF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F958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BA9"/>
    <w:pPr>
      <w:ind w:left="720"/>
      <w:contextualSpacing/>
    </w:pPr>
  </w:style>
  <w:style w:type="character" w:styleId="Hyperlink">
    <w:name w:val="Hyperlink"/>
    <w:basedOn w:val="DefaultParagraphFont"/>
    <w:uiPriority w:val="99"/>
    <w:unhideWhenUsed/>
    <w:rsid w:val="00B640F8"/>
    <w:rPr>
      <w:color w:val="0563C1" w:themeColor="hyperlink"/>
      <w:u w:val="single"/>
    </w:rPr>
  </w:style>
  <w:style w:type="character" w:styleId="FootnoteReference">
    <w:name w:val="footnote reference"/>
    <w:basedOn w:val="DefaultParagraphFont"/>
    <w:uiPriority w:val="99"/>
    <w:semiHidden/>
    <w:unhideWhenUsed/>
    <w:rsid w:val="006A0716"/>
    <w:rPr>
      <w:vertAlign w:val="superscript"/>
    </w:rPr>
  </w:style>
  <w:style w:type="character" w:styleId="UnresolvedMention">
    <w:name w:val="Unresolved Mention"/>
    <w:basedOn w:val="DefaultParagraphFont"/>
    <w:uiPriority w:val="99"/>
    <w:semiHidden/>
    <w:unhideWhenUsed/>
    <w:rsid w:val="00C9553E"/>
    <w:rPr>
      <w:color w:val="605E5C"/>
      <w:shd w:val="clear" w:color="auto" w:fill="E1DFDD"/>
    </w:rPr>
  </w:style>
  <w:style w:type="paragraph" w:styleId="Header">
    <w:name w:val="header"/>
    <w:basedOn w:val="Normal"/>
    <w:link w:val="HeaderChar"/>
    <w:uiPriority w:val="99"/>
    <w:unhideWhenUsed/>
    <w:rsid w:val="00623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D19"/>
  </w:style>
  <w:style w:type="paragraph" w:styleId="Footer">
    <w:name w:val="footer"/>
    <w:basedOn w:val="Normal"/>
    <w:link w:val="FooterChar"/>
    <w:uiPriority w:val="99"/>
    <w:unhideWhenUsed/>
    <w:rsid w:val="00623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D19"/>
  </w:style>
  <w:style w:type="character" w:styleId="CommentReference">
    <w:name w:val="annotation reference"/>
    <w:basedOn w:val="DefaultParagraphFont"/>
    <w:uiPriority w:val="99"/>
    <w:semiHidden/>
    <w:unhideWhenUsed/>
    <w:rsid w:val="00F16F71"/>
    <w:rPr>
      <w:sz w:val="16"/>
      <w:szCs w:val="16"/>
    </w:rPr>
  </w:style>
  <w:style w:type="paragraph" w:styleId="CommentText">
    <w:name w:val="annotation text"/>
    <w:basedOn w:val="Normal"/>
    <w:link w:val="CommentTextChar"/>
    <w:uiPriority w:val="99"/>
    <w:unhideWhenUsed/>
    <w:rsid w:val="00F16F71"/>
    <w:pPr>
      <w:spacing w:line="240" w:lineRule="auto"/>
    </w:pPr>
    <w:rPr>
      <w:sz w:val="20"/>
      <w:szCs w:val="20"/>
    </w:rPr>
  </w:style>
  <w:style w:type="character" w:customStyle="1" w:styleId="CommentTextChar">
    <w:name w:val="Comment Text Char"/>
    <w:basedOn w:val="DefaultParagraphFont"/>
    <w:link w:val="CommentText"/>
    <w:uiPriority w:val="99"/>
    <w:rsid w:val="00F16F71"/>
    <w:rPr>
      <w:sz w:val="20"/>
      <w:szCs w:val="20"/>
    </w:rPr>
  </w:style>
  <w:style w:type="paragraph" w:styleId="CommentSubject">
    <w:name w:val="annotation subject"/>
    <w:basedOn w:val="CommentText"/>
    <w:next w:val="CommentText"/>
    <w:link w:val="CommentSubjectChar"/>
    <w:uiPriority w:val="99"/>
    <w:semiHidden/>
    <w:unhideWhenUsed/>
    <w:rsid w:val="00F16F71"/>
    <w:rPr>
      <w:b/>
      <w:bCs/>
    </w:rPr>
  </w:style>
  <w:style w:type="character" w:customStyle="1" w:styleId="CommentSubjectChar">
    <w:name w:val="Comment Subject Char"/>
    <w:basedOn w:val="CommentTextChar"/>
    <w:link w:val="CommentSubject"/>
    <w:uiPriority w:val="99"/>
    <w:semiHidden/>
    <w:rsid w:val="00F16F71"/>
    <w:rPr>
      <w:b/>
      <w:bCs/>
      <w:sz w:val="20"/>
      <w:szCs w:val="20"/>
    </w:rPr>
  </w:style>
  <w:style w:type="paragraph" w:styleId="BalloonText">
    <w:name w:val="Balloon Text"/>
    <w:basedOn w:val="Normal"/>
    <w:link w:val="BalloonTextChar"/>
    <w:uiPriority w:val="99"/>
    <w:semiHidden/>
    <w:unhideWhenUsed/>
    <w:rsid w:val="00F16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F71"/>
    <w:rPr>
      <w:rFonts w:ascii="Segoe UI" w:hAnsi="Segoe UI" w:cs="Segoe UI"/>
      <w:sz w:val="18"/>
      <w:szCs w:val="18"/>
    </w:rPr>
  </w:style>
  <w:style w:type="character" w:styleId="Emphasis">
    <w:name w:val="Emphasis"/>
    <w:basedOn w:val="DefaultParagraphFont"/>
    <w:uiPriority w:val="20"/>
    <w:qFormat/>
    <w:rsid w:val="00DE5E93"/>
    <w:rPr>
      <w:i/>
      <w:iCs/>
    </w:rPr>
  </w:style>
  <w:style w:type="character" w:customStyle="1" w:styleId="editors">
    <w:name w:val="editors"/>
    <w:basedOn w:val="DefaultParagraphFont"/>
    <w:rsid w:val="00DE5E93"/>
  </w:style>
  <w:style w:type="character" w:customStyle="1" w:styleId="publisher-location">
    <w:name w:val="publisher-location"/>
    <w:basedOn w:val="DefaultParagraphFont"/>
    <w:rsid w:val="00DE5E93"/>
  </w:style>
  <w:style w:type="character" w:customStyle="1" w:styleId="print-publication-date">
    <w:name w:val="print-publication-date"/>
    <w:basedOn w:val="DefaultParagraphFont"/>
    <w:rsid w:val="00DE5E93"/>
  </w:style>
  <w:style w:type="character" w:customStyle="1" w:styleId="online-edition">
    <w:name w:val="online-edition"/>
    <w:basedOn w:val="DefaultParagraphFont"/>
    <w:rsid w:val="00DE5E93"/>
  </w:style>
  <w:style w:type="character" w:customStyle="1" w:styleId="containing-site">
    <w:name w:val="containing-site"/>
    <w:basedOn w:val="DefaultParagraphFont"/>
    <w:rsid w:val="00DE5E93"/>
  </w:style>
  <w:style w:type="character" w:customStyle="1" w:styleId="online-publication-date">
    <w:name w:val="online-publication-date"/>
    <w:basedOn w:val="DefaultParagraphFont"/>
    <w:rsid w:val="00DE5E93"/>
  </w:style>
  <w:style w:type="character" w:customStyle="1" w:styleId="accessed-date">
    <w:name w:val="accessed-date"/>
    <w:basedOn w:val="DefaultParagraphFont"/>
    <w:rsid w:val="00DE5E93"/>
  </w:style>
  <w:style w:type="character" w:styleId="FollowedHyperlink">
    <w:name w:val="FollowedHyperlink"/>
    <w:basedOn w:val="DefaultParagraphFont"/>
    <w:uiPriority w:val="99"/>
    <w:semiHidden/>
    <w:unhideWhenUsed/>
    <w:rsid w:val="00896981"/>
    <w:rPr>
      <w:color w:val="954F72" w:themeColor="followedHyperlink"/>
      <w:u w:val="single"/>
    </w:rPr>
  </w:style>
  <w:style w:type="paragraph" w:styleId="Revision">
    <w:name w:val="Revision"/>
    <w:hidden/>
    <w:uiPriority w:val="99"/>
    <w:semiHidden/>
    <w:rsid w:val="00E418FD"/>
    <w:pPr>
      <w:spacing w:after="0" w:line="240" w:lineRule="auto"/>
    </w:pPr>
  </w:style>
  <w:style w:type="paragraph" w:styleId="EndnoteText">
    <w:name w:val="endnote text"/>
    <w:basedOn w:val="Normal"/>
    <w:link w:val="EndnoteTextChar"/>
    <w:uiPriority w:val="99"/>
    <w:semiHidden/>
    <w:unhideWhenUsed/>
    <w:rsid w:val="005B55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5572"/>
    <w:rPr>
      <w:sz w:val="20"/>
      <w:szCs w:val="20"/>
    </w:rPr>
  </w:style>
  <w:style w:type="character" w:styleId="EndnoteReference">
    <w:name w:val="endnote reference"/>
    <w:basedOn w:val="DefaultParagraphFont"/>
    <w:uiPriority w:val="99"/>
    <w:semiHidden/>
    <w:unhideWhenUsed/>
    <w:rsid w:val="005B5572"/>
    <w:rPr>
      <w:vertAlign w:val="superscript"/>
    </w:rPr>
  </w:style>
  <w:style w:type="paragraph" w:styleId="FootnoteText">
    <w:name w:val="footnote text"/>
    <w:basedOn w:val="Normal"/>
    <w:link w:val="FootnoteTextChar"/>
    <w:uiPriority w:val="99"/>
    <w:semiHidden/>
    <w:unhideWhenUsed/>
    <w:rsid w:val="005B55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55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235441">
      <w:bodyDiv w:val="1"/>
      <w:marLeft w:val="0"/>
      <w:marRight w:val="0"/>
      <w:marTop w:val="0"/>
      <w:marBottom w:val="0"/>
      <w:divBdr>
        <w:top w:val="none" w:sz="0" w:space="0" w:color="auto"/>
        <w:left w:val="none" w:sz="0" w:space="0" w:color="auto"/>
        <w:bottom w:val="none" w:sz="0" w:space="0" w:color="auto"/>
        <w:right w:val="none" w:sz="0" w:space="0" w:color="auto"/>
      </w:divBdr>
      <w:divsChild>
        <w:div w:id="1962687675">
          <w:marLeft w:val="0"/>
          <w:marRight w:val="0"/>
          <w:marTop w:val="0"/>
          <w:marBottom w:val="0"/>
          <w:divBdr>
            <w:top w:val="none" w:sz="0" w:space="0" w:color="auto"/>
            <w:left w:val="none" w:sz="0" w:space="0" w:color="auto"/>
            <w:bottom w:val="none" w:sz="0" w:space="0" w:color="auto"/>
            <w:right w:val="none" w:sz="0" w:space="0" w:color="auto"/>
          </w:divBdr>
          <w:divsChild>
            <w:div w:id="1884321426">
              <w:marLeft w:val="0"/>
              <w:marRight w:val="0"/>
              <w:marTop w:val="0"/>
              <w:marBottom w:val="0"/>
              <w:divBdr>
                <w:top w:val="none" w:sz="0" w:space="0" w:color="auto"/>
                <w:left w:val="none" w:sz="0" w:space="0" w:color="auto"/>
                <w:bottom w:val="none" w:sz="0" w:space="0" w:color="auto"/>
                <w:right w:val="none" w:sz="0" w:space="0" w:color="auto"/>
              </w:divBdr>
              <w:divsChild>
                <w:div w:id="5485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cademic.oup.com/swr/article/42/4/290/5122750" TargetMode="External"/><Relationship Id="rId21" Type="http://schemas.openxmlformats.org/officeDocument/2006/relationships/hyperlink" Target="https://www.aarp.org/content/dam/aarp/ppi/2020/05/full-report-caregiving-in-the-united-states.doi.10.26419-2Fppi.00103.001.pdf" TargetMode="External"/><Relationship Id="rId42" Type="http://schemas.openxmlformats.org/officeDocument/2006/relationships/hyperlink" Target="https://link.springer.com/referenceworkentry/10.1007/978-3-319-69892-2_649-1" TargetMode="External"/><Relationship Id="rId47" Type="http://schemas.openxmlformats.org/officeDocument/2006/relationships/hyperlink" Target="https://link.springer.com/referenceworkentry/10.1007/978-3-319-69892-2_649-1" TargetMode="External"/><Relationship Id="rId63" Type="http://schemas.openxmlformats.org/officeDocument/2006/relationships/hyperlink" Target="https://link.springer.com/referenceworkentry/10.1007/978-3-319-69892-2_649-1" TargetMode="External"/><Relationship Id="rId68" Type="http://schemas.openxmlformats.org/officeDocument/2006/relationships/hyperlink" Target="https://www.gu.org/resources/making-the-case-for-intergenerational-programs/" TargetMode="External"/><Relationship Id="rId84" Type="http://schemas.openxmlformats.org/officeDocument/2006/relationships/hyperlink" Target="https://link.springer.com/article/10.1007/s10615-019-00719-x" TargetMode="External"/><Relationship Id="rId89" Type="http://schemas.openxmlformats.org/officeDocument/2006/relationships/hyperlink" Target="https://doi.org/10.1093/oso/9780197674949.003.0009" TargetMode="External"/><Relationship Id="rId112" Type="http://schemas.openxmlformats.org/officeDocument/2006/relationships/hyperlink" Target="https://doi.org/10.17226/26173" TargetMode="External"/><Relationship Id="rId16" Type="http://schemas.openxmlformats.org/officeDocument/2006/relationships/hyperlink" Target="https://www.aarp.org/content/dam/aarp/ppi/2020/05/full-report-caregiving-in-the-united-states.doi.10.26419-2Fppi.00103.001.pdf" TargetMode="External"/><Relationship Id="rId107" Type="http://schemas.openxmlformats.org/officeDocument/2006/relationships/hyperlink" Target="https://academic.oup.com/psychsocgerontology/article-lookup/doi/10.1093/geronb/gbx095" TargetMode="External"/><Relationship Id="rId11" Type="http://schemas.openxmlformats.org/officeDocument/2006/relationships/hyperlink" Target="https://www.advisory.com/daily-briefing/2022/04/04/age-diversity" TargetMode="External"/><Relationship Id="rId32" Type="http://schemas.openxmlformats.org/officeDocument/2006/relationships/hyperlink" Target="https://www.grandfamilies.org/" TargetMode="External"/><Relationship Id="rId37" Type="http://schemas.openxmlformats.org/officeDocument/2006/relationships/hyperlink" Target="https://www.aging.senate.gov/imo/media/doc/9a945103-bc1d-a9dc-2cb8-b29214dd7939/Testimony_Vanlandingham%2004.20.2023.pdf" TargetMode="External"/><Relationship Id="rId53" Type="http://schemas.openxmlformats.org/officeDocument/2006/relationships/hyperlink" Target="https://link.springer.com/referenceworkentry/10.1007/978-3-319-69892-2_649-1" TargetMode="External"/><Relationship Id="rId58" Type="http://schemas.openxmlformats.org/officeDocument/2006/relationships/hyperlink" Target="https://link.springer.com/referenceworkentry/10.1007/978-3-319-69892-2_649-1" TargetMode="External"/><Relationship Id="rId74" Type="http://schemas.openxmlformats.org/officeDocument/2006/relationships/hyperlink" Target="https://www.dcpaidfamilyleave.org/updates/2016/12/6/paid-leave-passes-a-preliminary-vote-at-the-dc-council" TargetMode="External"/><Relationship Id="rId79" Type="http://schemas.openxmlformats.org/officeDocument/2006/relationships/hyperlink" Target="https://obamawhitehouse.archives.gov/sites/default/files/docs/leave_report_final.pdf" TargetMode="External"/><Relationship Id="rId102" Type="http://schemas.openxmlformats.org/officeDocument/2006/relationships/hyperlink" Target="https://doi.org/10.1093/geronb/gbab087" TargetMode="External"/><Relationship Id="rId123" Type="http://schemas.openxmlformats.org/officeDocument/2006/relationships/header" Target="header2.xm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aaswsw.org/wp-content/uploads/2017/03/PAS.4.1.pdf" TargetMode="External"/><Relationship Id="rId95" Type="http://schemas.openxmlformats.org/officeDocument/2006/relationships/hyperlink" Target="https://ssrn.com/abstract=4405049" TargetMode="External"/><Relationship Id="rId22" Type="http://schemas.openxmlformats.org/officeDocument/2006/relationships/hyperlink" Target="https://link.springer.com/article/10.1007/s11482-019-09786-1" TargetMode="External"/><Relationship Id="rId27" Type="http://schemas.openxmlformats.org/officeDocument/2006/relationships/hyperlink" Target="https://academic.oup.com/psychsocgerontology/article/72/3/532/2632130" TargetMode="External"/><Relationship Id="rId43" Type="http://schemas.openxmlformats.org/officeDocument/2006/relationships/hyperlink" Target="https://link.springer.com/referenceworkentry/10.1007/978-3-319-69892-2_649-1" TargetMode="External"/><Relationship Id="rId48" Type="http://schemas.openxmlformats.org/officeDocument/2006/relationships/hyperlink" Target="https://link.springer.com/referenceworkentry/10.1007/978-3-319-69892-2_649-1" TargetMode="External"/><Relationship Id="rId64" Type="http://schemas.openxmlformats.org/officeDocument/2006/relationships/hyperlink" Target="https://link.springer.com/referenceworkentry/10.1007/978-3-319-69892-2_649-1" TargetMode="External"/><Relationship Id="rId69" Type="http://schemas.openxmlformats.org/officeDocument/2006/relationships/hyperlink" Target="https://doi.org/10.1300/J083v38n03_02" TargetMode="External"/><Relationship Id="rId113" Type="http://schemas.openxmlformats.org/officeDocument/2006/relationships/hyperlink" Target="https://nationalpartnership.org/wp-content/uploads/2023/02/dads-expect-better-report.pdf" TargetMode="External"/><Relationship Id="rId118" Type="http://schemas.openxmlformats.org/officeDocument/2006/relationships/hyperlink" Target="https://doi.org/10.1177/009539902237274" TargetMode="External"/><Relationship Id="rId80" Type="http://schemas.openxmlformats.org/officeDocument/2006/relationships/hyperlink" Target="https://www.dol.gov/wb/resources/paid_leave_fact_sheet.pdf" TargetMode="External"/><Relationship Id="rId85" Type="http://schemas.openxmlformats.org/officeDocument/2006/relationships/hyperlink" Target="https://doi.org/10.1007/s10615-019-00719-x" TargetMode="External"/><Relationship Id="rId12" Type="http://schemas.openxmlformats.org/officeDocument/2006/relationships/hyperlink" Target="https://cogenerate.org/wp-content/uploads/2022/09/Encore-Cogneration-Report-1.pdf" TargetMode="External"/><Relationship Id="rId17" Type="http://schemas.openxmlformats.org/officeDocument/2006/relationships/hyperlink" Target="https://www.aarp.org/pri/topics/ltss/family-caregiving/millennial-family-caregiving/" TargetMode="External"/><Relationship Id="rId33" Type="http://schemas.openxmlformats.org/officeDocument/2006/relationships/hyperlink" Target="https://www.congress.gov/bill/118th-congress/senate-bill/1714" TargetMode="External"/><Relationship Id="rId38" Type="http://schemas.openxmlformats.org/officeDocument/2006/relationships/hyperlink" Target="https://link.springer.com/referenceworkentry/10.1007/978-3-319-69892-2_649-1" TargetMode="External"/><Relationship Id="rId59" Type="http://schemas.openxmlformats.org/officeDocument/2006/relationships/hyperlink" Target="https://link.springer.com/referenceworkentry/10.1007/978-3-319-69892-2_649-1" TargetMode="External"/><Relationship Id="rId103" Type="http://schemas.openxmlformats.org/officeDocument/2006/relationships/hyperlink" Target="https://doi.org/10.1177/0164027504271349" TargetMode="External"/><Relationship Id="rId108" Type="http://schemas.openxmlformats.org/officeDocument/2006/relationships/hyperlink" Target="https://doi.org/10.1093/geronb/gbq024" TargetMode="External"/><Relationship Id="rId124" Type="http://schemas.openxmlformats.org/officeDocument/2006/relationships/footer" Target="footer1.xml"/><Relationship Id="rId129" Type="http://schemas.openxmlformats.org/officeDocument/2006/relationships/theme" Target="theme/theme1.xml"/><Relationship Id="rId54" Type="http://schemas.openxmlformats.org/officeDocument/2006/relationships/hyperlink" Target="https://link.springer.com/referenceworkentry/10.1007/978-3-319-69892-2_649-1" TargetMode="External"/><Relationship Id="rId70" Type="http://schemas.openxmlformats.org/officeDocument/2006/relationships/hyperlink" Target="http://blogs.hbr.org/2011/01/paid-family-leave-pays-off-in/" TargetMode="External"/><Relationship Id="rId75" Type="http://schemas.openxmlformats.org/officeDocument/2006/relationships/hyperlink" Target="https://academic.oup.com/psychsocgerontology/advance-article/doi/10.1093/geronb/gby149/5253675" TargetMode="External"/><Relationship Id="rId91" Type="http://schemas.openxmlformats.org/officeDocument/2006/relationships/hyperlink" Target="https://journals.sagepub.com/doi/10.1177/0164027518773125" TargetMode="External"/><Relationship Id="rId96" Type="http://schemas.openxmlformats.org/officeDocument/2006/relationships/hyperlink" Target="https://doi.org/10.1177/0164027522109861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ink.springer.com/article/10.1007/s12062-015-9116-0" TargetMode="External"/><Relationship Id="rId28" Type="http://schemas.openxmlformats.org/officeDocument/2006/relationships/hyperlink" Target="https://archive.nyu.edu/bitstream/2451/64390/3/Informal%20Caregiving%20and%20Returning%20to%20Work_041023.pdf" TargetMode="External"/><Relationship Id="rId49" Type="http://schemas.openxmlformats.org/officeDocument/2006/relationships/hyperlink" Target="https://link.springer.com/referenceworkentry/10.1007/978-3-319-69892-2_649-1" TargetMode="External"/><Relationship Id="rId114" Type="http://schemas.openxmlformats.org/officeDocument/2006/relationships/hyperlink" Target="https://nationalpartnership.org/wp-content/uploads/2023/02/children-benefit-when-parents.pdf" TargetMode="External"/><Relationship Id="rId119" Type="http://schemas.openxmlformats.org/officeDocument/2006/relationships/hyperlink" Target="https://doi.org/10.1093/geronb/55.5.S308" TargetMode="External"/><Relationship Id="rId44" Type="http://schemas.openxmlformats.org/officeDocument/2006/relationships/hyperlink" Target="https://link.springer.com/referenceworkentry/10.1007/978-3-319-69892-2_649-1" TargetMode="External"/><Relationship Id="rId60" Type="http://schemas.openxmlformats.org/officeDocument/2006/relationships/hyperlink" Target="https://link.springer.com/referenceworkentry/10.1007/978-3-319-69892-2_649-1" TargetMode="External"/><Relationship Id="rId65" Type="http://schemas.openxmlformats.org/officeDocument/2006/relationships/hyperlink" Target="https://www.gu.org/resources/making-the-case-for-intergenerational-programs/" TargetMode="External"/><Relationship Id="rId81" Type="http://schemas.openxmlformats.org/officeDocument/2006/relationships/hyperlink" Target="https://iwpr.org/wp-content/uploads/wpallimport/files/iwpr-export/publications/B334-Paid%20Parental%20Leave%20in%20the%20United%20States.pdf" TargetMode="External"/><Relationship Id="rId86" Type="http://schemas.openxmlformats.org/officeDocument/2006/relationships/hyperlink" Target="https://academic.oup.com/psychsocgerontology/article/72/3/532/2632130" TargetMode="External"/><Relationship Id="rId13" Type="http://schemas.openxmlformats.org/officeDocument/2006/relationships/hyperlink" Target="https://cogenerate.org/wp-content/uploads/2022/09/Encore-Cogneration-Report-1.pdf" TargetMode="External"/><Relationship Id="rId18" Type="http://schemas.openxmlformats.org/officeDocument/2006/relationships/hyperlink" Target="https://www.bcbs.com/the-health-of-america/reports/the-economic-impact-of-caregiving" TargetMode="External"/><Relationship Id="rId39" Type="http://schemas.openxmlformats.org/officeDocument/2006/relationships/hyperlink" Target="https://link.springer.com/referenceworkentry/10.1007/978-3-319-69892-2_649-1" TargetMode="External"/><Relationship Id="rId109" Type="http://schemas.openxmlformats.org/officeDocument/2006/relationships/hyperlink" Target="https://doi.org/10.1093/geronb/58.3.s137" TargetMode="External"/><Relationship Id="rId34" Type="http://schemas.openxmlformats.org/officeDocument/2006/relationships/hyperlink" Target="https://www.congress.gov/bill/118th-congress/senate-bill/1211/text?s=1&amp;r=1" TargetMode="External"/><Relationship Id="rId50" Type="http://schemas.openxmlformats.org/officeDocument/2006/relationships/hyperlink" Target="https://link.springer.com/referenceworkentry/10.1007/978-3-319-69892-2_649-1" TargetMode="External"/><Relationship Id="rId55" Type="http://schemas.openxmlformats.org/officeDocument/2006/relationships/hyperlink" Target="https://link.springer.com/referenceworkentry/10.1007/978-3-319-69892-2_649-1" TargetMode="External"/><Relationship Id="rId76" Type="http://schemas.openxmlformats.org/officeDocument/2006/relationships/hyperlink" Target="https://academic.oup.com/psychsocgerontology/advance-article/doi/10.1093/geronb/gby149/5253675" TargetMode="External"/><Relationship Id="rId97" Type="http://schemas.openxmlformats.org/officeDocument/2006/relationships/hyperlink" Target="https://doi.org/10.1177/0020872815595111" TargetMode="External"/><Relationship Id="rId104" Type="http://schemas.openxmlformats.org/officeDocument/2006/relationships/hyperlink" Target="https://link.springer.com/article/10.1007/s10869-015-9425-6" TargetMode="External"/><Relationship Id="rId120" Type="http://schemas.openxmlformats.org/officeDocument/2006/relationships/hyperlink" Target="https://psycnet.apa.org/doi/10.1037/0021-9010.93.4.818" TargetMode="External"/><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psycnet-apa-org.proxy.library.nyu.edu/doi/10.1007/s11205-005-0805-6" TargetMode="External"/><Relationship Id="rId92" Type="http://schemas.openxmlformats.org/officeDocument/2006/relationships/hyperlink" Target="https://www.ncbi.nlm.nih.gov/pmc/articles/PMC6372301/" TargetMode="External"/><Relationship Id="rId2" Type="http://schemas.openxmlformats.org/officeDocument/2006/relationships/numbering" Target="numbering.xml"/><Relationship Id="rId29" Type="http://schemas.openxmlformats.org/officeDocument/2006/relationships/hyperlink" Target="https://acl.gov/sites/default/files/RAISE_SGRG/FedCaregiverSupport-Inventory(ACL).docx" TargetMode="External"/><Relationship Id="rId24" Type="http://schemas.openxmlformats.org/officeDocument/2006/relationships/hyperlink" Target="https://academic.oup.com/gerontologist/article/61/5/650/6224747" TargetMode="External"/><Relationship Id="rId40" Type="http://schemas.openxmlformats.org/officeDocument/2006/relationships/hyperlink" Target="https://link.springer.com/referenceworkentry/10.1007/978-3-319-69892-2_649-1" TargetMode="External"/><Relationship Id="rId45" Type="http://schemas.openxmlformats.org/officeDocument/2006/relationships/hyperlink" Target="https://link.springer.com/referenceworkentry/10.1007/978-3-319-69892-2_649-1" TargetMode="External"/><Relationship Id="rId66" Type="http://schemas.openxmlformats.org/officeDocument/2006/relationships/hyperlink" Target="https://www.publichealth.columbia.edu/profile/linda-p-fried-md-mph" TargetMode="External"/><Relationship Id="rId87" Type="http://schemas.openxmlformats.org/officeDocument/2006/relationships/hyperlink" Target="https://academic.oup.com/psychsocgerontology/article/72/3/532/2632130" TargetMode="External"/><Relationship Id="rId110" Type="http://schemas.openxmlformats.org/officeDocument/2006/relationships/hyperlink" Target="https://doi.org/10.1016/S0277-9536(02)00025-4" TargetMode="External"/><Relationship Id="rId115" Type="http://schemas.openxmlformats.org/officeDocument/2006/relationships/hyperlink" Target="https://nationalpartnership.org/wp-content/uploads/2023/02/paid-leave-good-for-business.pdf" TargetMode="External"/><Relationship Id="rId61" Type="http://schemas.openxmlformats.org/officeDocument/2006/relationships/hyperlink" Target="https://link.springer.com/referenceworkentry/10.1007/978-3-319-69892-2_649-1" TargetMode="External"/><Relationship Id="rId82" Type="http://schemas.openxmlformats.org/officeDocument/2006/relationships/hyperlink" Target="https://iwpr.org/paid-parental-leave-in-the-united-states-what-the-data-tell-us-about-access-usage-and-economic-and-health-benefits/" TargetMode="External"/><Relationship Id="rId19" Type="http://schemas.openxmlformats.org/officeDocument/2006/relationships/hyperlink" Target="https://www.aarp.org/content/dam/aarp/research/surveys_statistics/ltc/2021/family-caregivers-cost-survey-2021.doi.10.26419-2Fres.00473.001.pdf" TargetMode="External"/><Relationship Id="rId14" Type="http://schemas.openxmlformats.org/officeDocument/2006/relationships/hyperlink" Target="https://www.tandfonline.com/doi/abs/10.1080/02701960.2010.503128?journalCode=wgge20" TargetMode="External"/><Relationship Id="rId30" Type="http://schemas.openxmlformats.org/officeDocument/2006/relationships/hyperlink" Target="https://acl.gov/programs/support-caregivers/national-family-caregiver-support-program" TargetMode="External"/><Relationship Id="rId35" Type="http://schemas.openxmlformats.org/officeDocument/2006/relationships/hyperlink" Target="https://www.aarp.org/content/dam/aarp/research/surveys_statistics/ltc/2021/family-caregivers-cost-survey-2021.doi.10.26419-2Fres.00473.001.pdf" TargetMode="External"/><Relationship Id="rId56" Type="http://schemas.openxmlformats.org/officeDocument/2006/relationships/hyperlink" Target="https://link.springer.com/referenceworkentry/10.1007/978-3-319-69892-2_649-1" TargetMode="External"/><Relationship Id="rId77" Type="http://schemas.openxmlformats.org/officeDocument/2006/relationships/hyperlink" Target="https://doi.org/10.1093/geront/24.3.292" TargetMode="External"/><Relationship Id="rId100" Type="http://schemas.openxmlformats.org/officeDocument/2006/relationships/hyperlink" Target="https://doi.org/10.1093/geronb/57.3.P212" TargetMode="External"/><Relationship Id="rId105" Type="http://schemas.openxmlformats.org/officeDocument/2006/relationships/hyperlink" Target="https://link.springer.com/article/10.1007/s10869-015-9425-6" TargetMode="External"/><Relationship Id="rId126" Type="http://schemas.openxmlformats.org/officeDocument/2006/relationships/header" Target="header3.xml"/><Relationship Id="rId8" Type="http://schemas.openxmlformats.org/officeDocument/2006/relationships/hyperlink" Target="https://www.weforum.org/agenda/2021/02/living-to-one-hundred-life-expectancy/" TargetMode="External"/><Relationship Id="rId51" Type="http://schemas.openxmlformats.org/officeDocument/2006/relationships/hyperlink" Target="https://link.springer.com/referenceworkentry/10.1007/978-3-319-69892-2_649-1" TargetMode="External"/><Relationship Id="rId72" Type="http://schemas.openxmlformats.org/officeDocument/2006/relationships/hyperlink" Target="https://www.tandfonline.com/doi/full/10.1080/15427609.2020.1746159" TargetMode="External"/><Relationship Id="rId93" Type="http://schemas.openxmlformats.org/officeDocument/2006/relationships/hyperlink" Target="https://academic.oup.com/gerontologist/advance-article-abstract/doi/10.1093/geront/gnac025/6532534?redirectedFrom=fulltext" TargetMode="External"/><Relationship Id="rId98" Type="http://schemas.openxmlformats.org/officeDocument/2006/relationships/hyperlink" Target="https://doi.org/10.2190/0H6V-QPPP-7JK4-LR38" TargetMode="External"/><Relationship Id="rId121" Type="http://schemas.openxmlformats.org/officeDocument/2006/relationships/hyperlink" Target="https://psycnet.apa.org/doi/10.1037/a0015285" TargetMode="External"/><Relationship Id="rId3" Type="http://schemas.openxmlformats.org/officeDocument/2006/relationships/styles" Target="styles.xml"/><Relationship Id="rId25" Type="http://schemas.openxmlformats.org/officeDocument/2006/relationships/hyperlink" Target="https://www.aarp.org/content/dam/aarp/research/surveys_statistics/ltc/2021/family-caregivers-cost-survey-2021.doi.10.26419-2Fres.00473.001.pdf" TargetMode="External"/><Relationship Id="rId46" Type="http://schemas.openxmlformats.org/officeDocument/2006/relationships/hyperlink" Target="https://link.springer.com/referenceworkentry/10.1007/978-3-319-69892-2_649-1" TargetMode="External"/><Relationship Id="rId67" Type="http://schemas.openxmlformats.org/officeDocument/2006/relationships/hyperlink" Target="https://www.nextavenue.org/a-prescription-for-the-next-50-years-of-medicare/" TargetMode="External"/><Relationship Id="rId116" Type="http://schemas.openxmlformats.org/officeDocument/2006/relationships/hyperlink" Target="https://academic.oup.com/swr/article/42/4/290/5122750" TargetMode="External"/><Relationship Id="rId20" Type="http://schemas.openxmlformats.org/officeDocument/2006/relationships/hyperlink" Target="https://www.ncbi.nlm.nih.gov/pmc/articles/PMC4599054/" TargetMode="External"/><Relationship Id="rId41" Type="http://schemas.openxmlformats.org/officeDocument/2006/relationships/hyperlink" Target="https://link.springer.com/referenceworkentry/10.1007/978-3-319-69892-2_649-1" TargetMode="External"/><Relationship Id="rId62" Type="http://schemas.openxmlformats.org/officeDocument/2006/relationships/hyperlink" Target="https://link.springer.com/referenceworkentry/10.1007/978-3-319-69892-2_649-1" TargetMode="External"/><Relationship Id="rId83" Type="http://schemas.openxmlformats.org/officeDocument/2006/relationships/hyperlink" Target="http://hdl.handle.net/2451/64390" TargetMode="External"/><Relationship Id="rId88" Type="http://schemas.openxmlformats.org/officeDocument/2006/relationships/hyperlink" Target="http://hdl.handle.net/2451/61979" TargetMode="External"/><Relationship Id="rId111" Type="http://schemas.openxmlformats.org/officeDocument/2006/relationships/hyperlink" Target="https://nap.nationalacademies.org/catalog/26173/understanding-the-aging-workforce-defining-a-research-agenda" TargetMode="External"/><Relationship Id="rId15" Type="http://schemas.openxmlformats.org/officeDocument/2006/relationships/hyperlink" Target="https://www.aarp.org/content/dam/aarp/ppi/2020/05/full-report-caregiving-in-the-united-states.doi.10.26419-2Fppi.00103.001.pdf" TargetMode="External"/><Relationship Id="rId36" Type="http://schemas.openxmlformats.org/officeDocument/2006/relationships/hyperlink" Target="https://acl.gov/sites/default/files/RAISE_SGRG/NatlStrategyToSupportFamilyCaregivers.pdf" TargetMode="External"/><Relationship Id="rId57" Type="http://schemas.openxmlformats.org/officeDocument/2006/relationships/hyperlink" Target="https://link.springer.com/referenceworkentry/10.1007/978-3-319-69892-2_649-1" TargetMode="External"/><Relationship Id="rId106" Type="http://schemas.openxmlformats.org/officeDocument/2006/relationships/hyperlink" Target="https://academic.oup.com/psychsocgerontology/article/74/4/655/3958244" TargetMode="External"/><Relationship Id="rId127" Type="http://schemas.openxmlformats.org/officeDocument/2006/relationships/footer" Target="footer3.xml"/><Relationship Id="rId10" Type="http://schemas.openxmlformats.org/officeDocument/2006/relationships/hyperlink" Target="https://journals.sagepub.com/doi/10.1177/0733464819892847" TargetMode="External"/><Relationship Id="rId31" Type="http://schemas.openxmlformats.org/officeDocument/2006/relationships/hyperlink" Target="https://academic.oup.com/ppar/article-abstract/29/2/62/5488086" TargetMode="External"/><Relationship Id="rId52" Type="http://schemas.openxmlformats.org/officeDocument/2006/relationships/hyperlink" Target="https://link.springer.com/referenceworkentry/10.1007/978-3-319-69892-2_649-1" TargetMode="External"/><Relationship Id="rId73" Type="http://schemas.openxmlformats.org/officeDocument/2006/relationships/hyperlink" Target="https://doi.org/10.1080/15427609.2020.1746159" TargetMode="External"/><Relationship Id="rId78" Type="http://schemas.openxmlformats.org/officeDocument/2006/relationships/hyperlink" Target="https://doi.org/10.1093/geront/24.3.292" TargetMode="External"/><Relationship Id="rId94" Type="http://schemas.openxmlformats.org/officeDocument/2006/relationships/hyperlink" Target="https://doi.org/10.1093/geront/gnac025" TargetMode="External"/><Relationship Id="rId99" Type="http://schemas.openxmlformats.org/officeDocument/2006/relationships/hyperlink" Target="https://doi.org/10.1080/01634372.2018/1476945" TargetMode="External"/><Relationship Id="rId101" Type="http://schemas.openxmlformats.org/officeDocument/2006/relationships/hyperlink" Target="https://academic.oup.com/psychsocgerontology/advance-article-abstract/doi/10.1093/geronb/gbab087/6274712?redirectedFrom=fulltext"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arp.org/politics-society/advocacy/info-2020/age-discrimination-economic-impact.html" TargetMode="External"/><Relationship Id="rId26" Type="http://schemas.openxmlformats.org/officeDocument/2006/relationships/hyperlink" Target="https://www.ncbi.nlm.nih.gov/pmc/articles/PMC7665222/pdf/nihms-158790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AeU7JmK5yqU" TargetMode="External"/><Relationship Id="rId2" Type="http://schemas.openxmlformats.org/officeDocument/2006/relationships/hyperlink" Target="http://hdl.handle.net/2451/;64393" TargetMode="External"/><Relationship Id="rId1" Type="http://schemas.openxmlformats.org/officeDocument/2006/relationships/hyperlink" Target="https://archive.nyu.edu/bitstream/2451/64393/4/Gonzales_Oral%20Testimony_Final_041823.pdf" TargetMode="External"/><Relationship Id="rId6" Type="http://schemas.openxmlformats.org/officeDocument/2006/relationships/hyperlink" Target="https://www.aarp.org/experience-corps/our-impact/" TargetMode="External"/><Relationship Id="rId5" Type="http://schemas.openxmlformats.org/officeDocument/2006/relationships/hyperlink" Target="https://www.youtube.com/watch?v=GYZv8kF1xN8" TargetMode="External"/><Relationship Id="rId4" Type="http://schemas.openxmlformats.org/officeDocument/2006/relationships/hyperlink" Target="https://www.researchgate.net/figure/Environmental-Press-Model-Lawton-and-Nehemow-1973_fig2_30939139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A0881-8A38-4713-9DA7-84D45D5A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9432</Words>
  <Characters>53766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2024-04-11T13:41:00Z</dcterms:created>
  <dcterms:modified xsi:type="dcterms:W3CDTF">2024-04-11T13:47:00Z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d8ca2aafb714bd4b21a7767d86d6db7bed76098b7c075faefe65b352fd4b61c4</vt:lpwstr>
  </property>
</Properties>
</file>